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1D8264" w14:textId="77777777" w:rsidR="000778DE" w:rsidRPr="002C095F" w:rsidRDefault="00905CE1">
      <w:pPr>
        <w:rPr>
          <w:b/>
          <w:bCs/>
          <w:sz w:val="28"/>
          <w:szCs w:val="28"/>
          <w:rtl/>
        </w:rPr>
      </w:pPr>
      <w:r w:rsidRPr="002C095F">
        <w:rPr>
          <w:rFonts w:hint="cs"/>
          <w:b/>
          <w:bCs/>
          <w:sz w:val="28"/>
          <w:szCs w:val="28"/>
          <w:rtl/>
        </w:rPr>
        <w:t xml:space="preserve">עיטורים וצל"שים במלחמת יום הכיפורים </w:t>
      </w:r>
    </w:p>
    <w:p w14:paraId="1A7CCF19" w14:textId="6BC6AC5E" w:rsidR="005246E0" w:rsidRPr="002C095F" w:rsidRDefault="00264BE7">
      <w:pPr>
        <w:rPr>
          <w:sz w:val="24"/>
          <w:szCs w:val="24"/>
          <w:rtl/>
        </w:rPr>
      </w:pPr>
      <w:r>
        <w:rPr>
          <w:rFonts w:hint="cs"/>
          <w:sz w:val="24"/>
          <w:szCs w:val="24"/>
          <w:rtl/>
        </w:rPr>
        <w:t xml:space="preserve">מבוסס על </w:t>
      </w:r>
      <w:r w:rsidR="00A04572">
        <w:rPr>
          <w:rFonts w:hint="cs"/>
          <w:sz w:val="24"/>
          <w:szCs w:val="24"/>
          <w:rtl/>
        </w:rPr>
        <w:t xml:space="preserve">הרצאה </w:t>
      </w:r>
      <w:r w:rsidR="00905CE1" w:rsidRPr="002C095F">
        <w:rPr>
          <w:rFonts w:hint="cs"/>
          <w:sz w:val="24"/>
          <w:szCs w:val="24"/>
          <w:rtl/>
        </w:rPr>
        <w:t>במסגרת סמינר 50 שנה למלחמת יום הכיפורים</w:t>
      </w:r>
      <w:r w:rsidR="000778DE" w:rsidRPr="002C095F">
        <w:rPr>
          <w:rFonts w:hint="cs"/>
          <w:sz w:val="24"/>
          <w:szCs w:val="24"/>
          <w:rtl/>
        </w:rPr>
        <w:t xml:space="preserve"> של העמותה הישראלית להיסטוריה צבאית</w:t>
      </w:r>
      <w:r w:rsidR="00A04572">
        <w:rPr>
          <w:rFonts w:hint="cs"/>
          <w:sz w:val="24"/>
          <w:szCs w:val="24"/>
          <w:rtl/>
        </w:rPr>
        <w:t xml:space="preserve"> (מארס 2023)</w:t>
      </w:r>
    </w:p>
    <w:p w14:paraId="4DF68CE5" w14:textId="5DEDD052" w:rsidR="00905CE1" w:rsidRPr="002C095F" w:rsidRDefault="00905CE1">
      <w:pPr>
        <w:rPr>
          <w:b/>
          <w:bCs/>
          <w:sz w:val="24"/>
          <w:szCs w:val="24"/>
          <w:rtl/>
        </w:rPr>
      </w:pPr>
      <w:r w:rsidRPr="002C095F">
        <w:rPr>
          <w:rFonts w:hint="cs"/>
          <w:b/>
          <w:bCs/>
          <w:sz w:val="24"/>
          <w:szCs w:val="24"/>
          <w:rtl/>
        </w:rPr>
        <w:t>ד"ר עפר דרורי</w:t>
      </w:r>
    </w:p>
    <w:p w14:paraId="28AEA2E9" w14:textId="784B06B1" w:rsidR="000778DE" w:rsidRPr="002C095F" w:rsidRDefault="000778DE">
      <w:pPr>
        <w:rPr>
          <w:sz w:val="24"/>
          <w:szCs w:val="24"/>
          <w:rtl/>
        </w:rPr>
      </w:pPr>
      <w:r w:rsidRPr="002C095F">
        <w:rPr>
          <w:rFonts w:hint="cs"/>
          <w:sz w:val="24"/>
          <w:szCs w:val="24"/>
          <w:rtl/>
        </w:rPr>
        <w:t>במלחמת יום הכיפורים הוענקו 582 עיטורים וצל"שים על פי הפירוט הבא:</w:t>
      </w:r>
    </w:p>
    <w:tbl>
      <w:tblPr>
        <w:tblStyle w:val="a3"/>
        <w:bidiVisual/>
        <w:tblW w:w="0" w:type="auto"/>
        <w:tblLook w:val="04A0" w:firstRow="1" w:lastRow="0" w:firstColumn="1" w:lastColumn="0" w:noHBand="0" w:noVBand="1"/>
      </w:tblPr>
      <w:tblGrid>
        <w:gridCol w:w="2765"/>
        <w:gridCol w:w="2765"/>
        <w:gridCol w:w="2766"/>
      </w:tblGrid>
      <w:tr w:rsidR="005A2D3D" w:rsidRPr="002C095F" w14:paraId="01A4A082" w14:textId="77777777" w:rsidTr="005A2D3D">
        <w:tc>
          <w:tcPr>
            <w:tcW w:w="2765" w:type="dxa"/>
          </w:tcPr>
          <w:p w14:paraId="5D03395E" w14:textId="180D5189" w:rsidR="005A2D3D" w:rsidRPr="002C095F" w:rsidRDefault="00E10C96">
            <w:pPr>
              <w:rPr>
                <w:sz w:val="24"/>
                <w:szCs w:val="24"/>
                <w:rtl/>
              </w:rPr>
            </w:pPr>
            <w:r w:rsidRPr="002C095F">
              <w:rPr>
                <w:rFonts w:hint="cs"/>
                <w:sz w:val="24"/>
                <w:szCs w:val="24"/>
                <w:rtl/>
              </w:rPr>
              <w:t>סוג העיטור / צל"ש</w:t>
            </w:r>
          </w:p>
        </w:tc>
        <w:tc>
          <w:tcPr>
            <w:tcW w:w="2765" w:type="dxa"/>
          </w:tcPr>
          <w:p w14:paraId="5FBCA91B" w14:textId="7280A07E" w:rsidR="005A2D3D" w:rsidRPr="002C095F" w:rsidRDefault="00E10C96">
            <w:pPr>
              <w:rPr>
                <w:sz w:val="24"/>
                <w:szCs w:val="24"/>
                <w:rtl/>
              </w:rPr>
            </w:pPr>
            <w:r w:rsidRPr="002C095F">
              <w:rPr>
                <w:rFonts w:hint="cs"/>
                <w:sz w:val="24"/>
                <w:szCs w:val="24"/>
                <w:rtl/>
              </w:rPr>
              <w:t>הוענקו במלחמת יוה"כ</w:t>
            </w:r>
          </w:p>
        </w:tc>
        <w:tc>
          <w:tcPr>
            <w:tcW w:w="2766" w:type="dxa"/>
          </w:tcPr>
          <w:p w14:paraId="63B06878" w14:textId="71317C8C" w:rsidR="005A2D3D" w:rsidRPr="002C095F" w:rsidRDefault="00E10C96">
            <w:pPr>
              <w:rPr>
                <w:sz w:val="24"/>
                <w:szCs w:val="24"/>
                <w:rtl/>
              </w:rPr>
            </w:pPr>
            <w:r w:rsidRPr="002C095F">
              <w:rPr>
                <w:rFonts w:hint="cs"/>
                <w:sz w:val="24"/>
                <w:szCs w:val="24"/>
                <w:rtl/>
              </w:rPr>
              <w:t>סה"כ מקום המדינה</w:t>
            </w:r>
          </w:p>
        </w:tc>
      </w:tr>
      <w:tr w:rsidR="005A2D3D" w:rsidRPr="002C095F" w14:paraId="11EC39B6" w14:textId="77777777" w:rsidTr="005A2D3D">
        <w:tc>
          <w:tcPr>
            <w:tcW w:w="2765" w:type="dxa"/>
          </w:tcPr>
          <w:p w14:paraId="23AE57B2" w14:textId="78987859" w:rsidR="005A2D3D" w:rsidRPr="002C095F" w:rsidRDefault="00E10C96">
            <w:pPr>
              <w:rPr>
                <w:sz w:val="24"/>
                <w:szCs w:val="24"/>
                <w:rtl/>
              </w:rPr>
            </w:pPr>
            <w:r w:rsidRPr="002C095F">
              <w:rPr>
                <w:rFonts w:hint="cs"/>
                <w:sz w:val="24"/>
                <w:szCs w:val="24"/>
                <w:rtl/>
              </w:rPr>
              <w:t>עיטור הגבורה</w:t>
            </w:r>
          </w:p>
        </w:tc>
        <w:tc>
          <w:tcPr>
            <w:tcW w:w="2765" w:type="dxa"/>
          </w:tcPr>
          <w:p w14:paraId="7267118B" w14:textId="33FBE2F3" w:rsidR="005A2D3D" w:rsidRPr="002C095F" w:rsidRDefault="00DE4A57">
            <w:pPr>
              <w:rPr>
                <w:sz w:val="24"/>
                <w:szCs w:val="24"/>
                <w:rtl/>
              </w:rPr>
            </w:pPr>
            <w:r w:rsidRPr="002C095F">
              <w:rPr>
                <w:rFonts w:hint="cs"/>
                <w:sz w:val="24"/>
                <w:szCs w:val="24"/>
                <w:rtl/>
              </w:rPr>
              <w:t>8</w:t>
            </w:r>
          </w:p>
        </w:tc>
        <w:tc>
          <w:tcPr>
            <w:tcW w:w="2766" w:type="dxa"/>
          </w:tcPr>
          <w:p w14:paraId="7718EA94" w14:textId="0CA6A977" w:rsidR="005A2D3D" w:rsidRPr="002C095F" w:rsidRDefault="00DE4A57">
            <w:pPr>
              <w:rPr>
                <w:sz w:val="24"/>
                <w:szCs w:val="24"/>
                <w:rtl/>
              </w:rPr>
            </w:pPr>
            <w:r w:rsidRPr="002C095F">
              <w:rPr>
                <w:rFonts w:hint="cs"/>
                <w:sz w:val="24"/>
                <w:szCs w:val="24"/>
                <w:rtl/>
              </w:rPr>
              <w:t>40</w:t>
            </w:r>
            <w:r w:rsidR="002E7700" w:rsidRPr="002C095F">
              <w:rPr>
                <w:rFonts w:hint="cs"/>
                <w:sz w:val="24"/>
                <w:szCs w:val="24"/>
                <w:rtl/>
              </w:rPr>
              <w:t xml:space="preserve"> (האחרון לפני 50 (!) שנה</w:t>
            </w:r>
          </w:p>
        </w:tc>
      </w:tr>
      <w:tr w:rsidR="005A2D3D" w:rsidRPr="002C095F" w14:paraId="656DEE56" w14:textId="77777777" w:rsidTr="005A2D3D">
        <w:tc>
          <w:tcPr>
            <w:tcW w:w="2765" w:type="dxa"/>
          </w:tcPr>
          <w:p w14:paraId="2E6EBE08" w14:textId="7DDC6E86" w:rsidR="005A2D3D" w:rsidRPr="002C095F" w:rsidRDefault="00E10C96">
            <w:pPr>
              <w:rPr>
                <w:sz w:val="24"/>
                <w:szCs w:val="24"/>
                <w:rtl/>
              </w:rPr>
            </w:pPr>
            <w:r w:rsidRPr="002C095F">
              <w:rPr>
                <w:rFonts w:hint="cs"/>
                <w:sz w:val="24"/>
                <w:szCs w:val="24"/>
                <w:rtl/>
              </w:rPr>
              <w:t>עיטור העוז</w:t>
            </w:r>
          </w:p>
        </w:tc>
        <w:tc>
          <w:tcPr>
            <w:tcW w:w="2765" w:type="dxa"/>
          </w:tcPr>
          <w:p w14:paraId="697CF43F" w14:textId="71BB15D7" w:rsidR="005A2D3D" w:rsidRPr="002C095F" w:rsidRDefault="00DE4A57">
            <w:pPr>
              <w:rPr>
                <w:sz w:val="24"/>
                <w:szCs w:val="24"/>
                <w:rtl/>
              </w:rPr>
            </w:pPr>
            <w:r w:rsidRPr="002C095F">
              <w:rPr>
                <w:rFonts w:hint="cs"/>
                <w:sz w:val="24"/>
                <w:szCs w:val="24"/>
                <w:rtl/>
              </w:rPr>
              <w:t>92</w:t>
            </w:r>
          </w:p>
        </w:tc>
        <w:tc>
          <w:tcPr>
            <w:tcW w:w="2766" w:type="dxa"/>
          </w:tcPr>
          <w:p w14:paraId="79B30FB1" w14:textId="3D11043D" w:rsidR="005A2D3D" w:rsidRPr="002C095F" w:rsidRDefault="00DE4A57">
            <w:pPr>
              <w:rPr>
                <w:sz w:val="24"/>
                <w:szCs w:val="24"/>
                <w:rtl/>
              </w:rPr>
            </w:pPr>
            <w:r w:rsidRPr="002C095F">
              <w:rPr>
                <w:rFonts w:hint="cs"/>
                <w:sz w:val="24"/>
                <w:szCs w:val="24"/>
                <w:rtl/>
              </w:rPr>
              <w:t>219</w:t>
            </w:r>
          </w:p>
        </w:tc>
      </w:tr>
      <w:tr w:rsidR="005A2D3D" w:rsidRPr="002C095F" w14:paraId="621B2E70" w14:textId="77777777" w:rsidTr="005A2D3D">
        <w:tc>
          <w:tcPr>
            <w:tcW w:w="2765" w:type="dxa"/>
          </w:tcPr>
          <w:p w14:paraId="455D4EF4" w14:textId="04F432A0" w:rsidR="005A2D3D" w:rsidRPr="002C095F" w:rsidRDefault="00E10C96">
            <w:pPr>
              <w:rPr>
                <w:sz w:val="24"/>
                <w:szCs w:val="24"/>
                <w:rtl/>
              </w:rPr>
            </w:pPr>
            <w:r w:rsidRPr="002C095F">
              <w:rPr>
                <w:rFonts w:hint="cs"/>
                <w:sz w:val="24"/>
                <w:szCs w:val="24"/>
                <w:rtl/>
              </w:rPr>
              <w:t>עיטור המופת</w:t>
            </w:r>
          </w:p>
        </w:tc>
        <w:tc>
          <w:tcPr>
            <w:tcW w:w="2765" w:type="dxa"/>
          </w:tcPr>
          <w:p w14:paraId="27AACE31" w14:textId="7EA4D17C" w:rsidR="005A2D3D" w:rsidRPr="002C095F" w:rsidRDefault="00DE4A57">
            <w:pPr>
              <w:rPr>
                <w:sz w:val="24"/>
                <w:szCs w:val="24"/>
                <w:rtl/>
              </w:rPr>
            </w:pPr>
            <w:r w:rsidRPr="002C095F">
              <w:rPr>
                <w:rFonts w:hint="cs"/>
                <w:sz w:val="24"/>
                <w:szCs w:val="24"/>
                <w:rtl/>
              </w:rPr>
              <w:t>195</w:t>
            </w:r>
          </w:p>
        </w:tc>
        <w:tc>
          <w:tcPr>
            <w:tcW w:w="2766" w:type="dxa"/>
          </w:tcPr>
          <w:p w14:paraId="5EB508B0" w14:textId="1B8F4472" w:rsidR="005A2D3D" w:rsidRPr="002C095F" w:rsidRDefault="00DE4A57">
            <w:pPr>
              <w:rPr>
                <w:sz w:val="24"/>
                <w:szCs w:val="24"/>
                <w:rtl/>
              </w:rPr>
            </w:pPr>
            <w:r w:rsidRPr="002C095F">
              <w:rPr>
                <w:rFonts w:hint="cs"/>
                <w:sz w:val="24"/>
                <w:szCs w:val="24"/>
                <w:rtl/>
              </w:rPr>
              <w:t>607</w:t>
            </w:r>
          </w:p>
        </w:tc>
      </w:tr>
      <w:tr w:rsidR="005A2D3D" w:rsidRPr="002C095F" w14:paraId="47A02086" w14:textId="77777777" w:rsidTr="005A2D3D">
        <w:tc>
          <w:tcPr>
            <w:tcW w:w="2765" w:type="dxa"/>
          </w:tcPr>
          <w:p w14:paraId="47D16B1C" w14:textId="64AFDB45" w:rsidR="005A2D3D" w:rsidRPr="002C095F" w:rsidRDefault="00E10C96">
            <w:pPr>
              <w:rPr>
                <w:sz w:val="24"/>
                <w:szCs w:val="24"/>
                <w:rtl/>
              </w:rPr>
            </w:pPr>
            <w:r w:rsidRPr="002C095F">
              <w:rPr>
                <w:rFonts w:hint="cs"/>
                <w:sz w:val="24"/>
                <w:szCs w:val="24"/>
                <w:rtl/>
              </w:rPr>
              <w:t>צל"ש הרמטכ"ל</w:t>
            </w:r>
          </w:p>
        </w:tc>
        <w:tc>
          <w:tcPr>
            <w:tcW w:w="2765" w:type="dxa"/>
          </w:tcPr>
          <w:p w14:paraId="4806E4A4" w14:textId="6F5570F7" w:rsidR="005A2D3D" w:rsidRPr="002C095F" w:rsidRDefault="00DE4A57">
            <w:pPr>
              <w:rPr>
                <w:sz w:val="24"/>
                <w:szCs w:val="24"/>
                <w:rtl/>
              </w:rPr>
            </w:pPr>
            <w:r w:rsidRPr="002C095F">
              <w:rPr>
                <w:rFonts w:hint="cs"/>
                <w:sz w:val="24"/>
                <w:szCs w:val="24"/>
                <w:rtl/>
              </w:rPr>
              <w:t>106</w:t>
            </w:r>
          </w:p>
        </w:tc>
        <w:tc>
          <w:tcPr>
            <w:tcW w:w="2766" w:type="dxa"/>
          </w:tcPr>
          <w:p w14:paraId="4B7E4EC1" w14:textId="58D16FDC" w:rsidR="005A2D3D" w:rsidRPr="002C095F" w:rsidRDefault="00DE4A57">
            <w:pPr>
              <w:rPr>
                <w:sz w:val="24"/>
                <w:szCs w:val="24"/>
                <w:rtl/>
              </w:rPr>
            </w:pPr>
            <w:r w:rsidRPr="002C095F">
              <w:rPr>
                <w:rFonts w:hint="cs"/>
                <w:sz w:val="24"/>
                <w:szCs w:val="24"/>
                <w:rtl/>
              </w:rPr>
              <w:t>283</w:t>
            </w:r>
          </w:p>
        </w:tc>
      </w:tr>
      <w:tr w:rsidR="005A2D3D" w:rsidRPr="002C095F" w14:paraId="721D9E68" w14:textId="77777777" w:rsidTr="005A2D3D">
        <w:tc>
          <w:tcPr>
            <w:tcW w:w="2765" w:type="dxa"/>
          </w:tcPr>
          <w:p w14:paraId="650C896C" w14:textId="0120B64E" w:rsidR="005A2D3D" w:rsidRPr="002C095F" w:rsidRDefault="00E10C96">
            <w:pPr>
              <w:rPr>
                <w:sz w:val="24"/>
                <w:szCs w:val="24"/>
                <w:rtl/>
              </w:rPr>
            </w:pPr>
            <w:r w:rsidRPr="002C095F">
              <w:rPr>
                <w:rFonts w:hint="cs"/>
                <w:sz w:val="24"/>
                <w:szCs w:val="24"/>
                <w:rtl/>
              </w:rPr>
              <w:t>צל"ש האלוף</w:t>
            </w:r>
          </w:p>
        </w:tc>
        <w:tc>
          <w:tcPr>
            <w:tcW w:w="2765" w:type="dxa"/>
          </w:tcPr>
          <w:p w14:paraId="2D00DEC9" w14:textId="5F07FE6E" w:rsidR="005A2D3D" w:rsidRPr="002C095F" w:rsidRDefault="00DE4A57">
            <w:pPr>
              <w:rPr>
                <w:sz w:val="24"/>
                <w:szCs w:val="24"/>
                <w:rtl/>
              </w:rPr>
            </w:pPr>
            <w:r w:rsidRPr="002C095F">
              <w:rPr>
                <w:rFonts w:hint="cs"/>
                <w:sz w:val="24"/>
                <w:szCs w:val="24"/>
                <w:rtl/>
              </w:rPr>
              <w:t>93</w:t>
            </w:r>
          </w:p>
        </w:tc>
        <w:tc>
          <w:tcPr>
            <w:tcW w:w="2766" w:type="dxa"/>
          </w:tcPr>
          <w:p w14:paraId="156F83BD" w14:textId="4E9CC3DE" w:rsidR="005A2D3D" w:rsidRPr="002C095F" w:rsidRDefault="00DE4A57">
            <w:pPr>
              <w:rPr>
                <w:sz w:val="24"/>
                <w:szCs w:val="24"/>
                <w:rtl/>
              </w:rPr>
            </w:pPr>
            <w:r w:rsidRPr="002C095F">
              <w:rPr>
                <w:rFonts w:hint="cs"/>
                <w:sz w:val="24"/>
                <w:szCs w:val="24"/>
                <w:rtl/>
              </w:rPr>
              <w:t>657</w:t>
            </w:r>
          </w:p>
        </w:tc>
      </w:tr>
      <w:tr w:rsidR="005A2D3D" w:rsidRPr="002C095F" w14:paraId="1192444F" w14:textId="77777777" w:rsidTr="005A2D3D">
        <w:tc>
          <w:tcPr>
            <w:tcW w:w="2765" w:type="dxa"/>
          </w:tcPr>
          <w:p w14:paraId="7552F72F" w14:textId="63E245C0" w:rsidR="005A2D3D" w:rsidRPr="002C095F" w:rsidRDefault="00E10C96">
            <w:pPr>
              <w:rPr>
                <w:sz w:val="24"/>
                <w:szCs w:val="24"/>
                <w:rtl/>
              </w:rPr>
            </w:pPr>
            <w:r w:rsidRPr="002C095F">
              <w:rPr>
                <w:rFonts w:hint="cs"/>
                <w:sz w:val="24"/>
                <w:szCs w:val="24"/>
                <w:rtl/>
              </w:rPr>
              <w:t>צל"ש המאו"ג (תת אלוף)</w:t>
            </w:r>
          </w:p>
        </w:tc>
        <w:tc>
          <w:tcPr>
            <w:tcW w:w="2765" w:type="dxa"/>
          </w:tcPr>
          <w:p w14:paraId="0AE1CC93" w14:textId="59CFC482" w:rsidR="005A2D3D" w:rsidRPr="002C095F" w:rsidRDefault="00DE4A57">
            <w:pPr>
              <w:rPr>
                <w:sz w:val="24"/>
                <w:szCs w:val="24"/>
                <w:rtl/>
              </w:rPr>
            </w:pPr>
            <w:r w:rsidRPr="002C095F">
              <w:rPr>
                <w:rFonts w:hint="cs"/>
                <w:sz w:val="24"/>
                <w:szCs w:val="24"/>
                <w:rtl/>
              </w:rPr>
              <w:t>44</w:t>
            </w:r>
          </w:p>
        </w:tc>
        <w:tc>
          <w:tcPr>
            <w:tcW w:w="2766" w:type="dxa"/>
          </w:tcPr>
          <w:p w14:paraId="1371D8AE" w14:textId="6B5C27AB" w:rsidR="005A2D3D" w:rsidRPr="002C095F" w:rsidRDefault="00DE4A57">
            <w:pPr>
              <w:rPr>
                <w:sz w:val="24"/>
                <w:szCs w:val="24"/>
                <w:rtl/>
              </w:rPr>
            </w:pPr>
            <w:r w:rsidRPr="002C095F">
              <w:rPr>
                <w:rFonts w:hint="cs"/>
                <w:sz w:val="24"/>
                <w:szCs w:val="24"/>
                <w:rtl/>
              </w:rPr>
              <w:t>200</w:t>
            </w:r>
          </w:p>
        </w:tc>
      </w:tr>
      <w:tr w:rsidR="005A2D3D" w:rsidRPr="002C095F" w14:paraId="6F11650F" w14:textId="77777777" w:rsidTr="005A2D3D">
        <w:tc>
          <w:tcPr>
            <w:tcW w:w="2765" w:type="dxa"/>
          </w:tcPr>
          <w:p w14:paraId="33534DE9" w14:textId="1C076DC3" w:rsidR="005A2D3D" w:rsidRPr="002C095F" w:rsidRDefault="00E10C96">
            <w:pPr>
              <w:rPr>
                <w:sz w:val="24"/>
                <w:szCs w:val="24"/>
                <w:rtl/>
              </w:rPr>
            </w:pPr>
            <w:r w:rsidRPr="002C095F">
              <w:rPr>
                <w:rFonts w:hint="cs"/>
                <w:sz w:val="24"/>
                <w:szCs w:val="24"/>
                <w:rtl/>
              </w:rPr>
              <w:t>צל"ש המח"ט</w:t>
            </w:r>
          </w:p>
        </w:tc>
        <w:tc>
          <w:tcPr>
            <w:tcW w:w="2765" w:type="dxa"/>
          </w:tcPr>
          <w:p w14:paraId="1DE0BADD" w14:textId="67CAF121" w:rsidR="005A2D3D" w:rsidRPr="002C095F" w:rsidRDefault="00DE4A57">
            <w:pPr>
              <w:rPr>
                <w:sz w:val="24"/>
                <w:szCs w:val="24"/>
                <w:rtl/>
              </w:rPr>
            </w:pPr>
            <w:r w:rsidRPr="002C095F">
              <w:rPr>
                <w:rFonts w:hint="cs"/>
                <w:sz w:val="24"/>
                <w:szCs w:val="24"/>
                <w:rtl/>
              </w:rPr>
              <w:t>31</w:t>
            </w:r>
          </w:p>
        </w:tc>
        <w:tc>
          <w:tcPr>
            <w:tcW w:w="2766" w:type="dxa"/>
          </w:tcPr>
          <w:p w14:paraId="516D743F" w14:textId="50A5C001" w:rsidR="005A2D3D" w:rsidRPr="002C095F" w:rsidRDefault="00DE4A57">
            <w:pPr>
              <w:rPr>
                <w:sz w:val="24"/>
                <w:szCs w:val="24"/>
                <w:rtl/>
              </w:rPr>
            </w:pPr>
            <w:r w:rsidRPr="002C095F">
              <w:rPr>
                <w:rFonts w:hint="cs"/>
                <w:sz w:val="24"/>
                <w:szCs w:val="24"/>
                <w:rtl/>
              </w:rPr>
              <w:t>210</w:t>
            </w:r>
          </w:p>
        </w:tc>
      </w:tr>
    </w:tbl>
    <w:p w14:paraId="714CA2AB" w14:textId="1E670A21" w:rsidR="000778DE" w:rsidRPr="002C095F" w:rsidRDefault="000778DE">
      <w:pPr>
        <w:rPr>
          <w:sz w:val="24"/>
          <w:szCs w:val="24"/>
          <w:rtl/>
        </w:rPr>
      </w:pPr>
    </w:p>
    <w:p w14:paraId="24B1C376" w14:textId="5608DC1B" w:rsidR="000778DE" w:rsidRPr="002C095F" w:rsidRDefault="00D36907" w:rsidP="00D36907">
      <w:pPr>
        <w:rPr>
          <w:sz w:val="24"/>
          <w:szCs w:val="24"/>
          <w:rtl/>
        </w:rPr>
      </w:pPr>
      <w:r w:rsidRPr="002C095F">
        <w:rPr>
          <w:rFonts w:hint="cs"/>
          <w:sz w:val="24"/>
          <w:szCs w:val="24"/>
          <w:rtl/>
        </w:rPr>
        <w:t>היות ועיטור</w:t>
      </w:r>
      <w:r w:rsidR="00A04572">
        <w:rPr>
          <w:rFonts w:hint="cs"/>
          <w:sz w:val="24"/>
          <w:szCs w:val="24"/>
          <w:rtl/>
        </w:rPr>
        <w:t>י</w:t>
      </w:r>
      <w:r w:rsidRPr="002C095F">
        <w:rPr>
          <w:rFonts w:hint="cs"/>
          <w:sz w:val="24"/>
          <w:szCs w:val="24"/>
          <w:rtl/>
        </w:rPr>
        <w:t xml:space="preserve"> הגבורה הא</w:t>
      </w:r>
      <w:r w:rsidR="002C095F">
        <w:rPr>
          <w:rFonts w:hint="cs"/>
          <w:sz w:val="24"/>
          <w:szCs w:val="24"/>
          <w:rtl/>
        </w:rPr>
        <w:t>ח</w:t>
      </w:r>
      <w:r w:rsidRPr="002C095F">
        <w:rPr>
          <w:rFonts w:hint="cs"/>
          <w:sz w:val="24"/>
          <w:szCs w:val="24"/>
          <w:rtl/>
        </w:rPr>
        <w:t>רו</w:t>
      </w:r>
      <w:r w:rsidR="00A04572">
        <w:rPr>
          <w:rFonts w:hint="cs"/>
          <w:sz w:val="24"/>
          <w:szCs w:val="24"/>
          <w:rtl/>
        </w:rPr>
        <w:t>נים</w:t>
      </w:r>
      <w:r w:rsidRPr="002C095F">
        <w:rPr>
          <w:rFonts w:hint="cs"/>
          <w:sz w:val="24"/>
          <w:szCs w:val="24"/>
          <w:rtl/>
        </w:rPr>
        <w:t xml:space="preserve"> הוענק</w:t>
      </w:r>
      <w:r w:rsidR="00A04572">
        <w:rPr>
          <w:rFonts w:hint="cs"/>
          <w:sz w:val="24"/>
          <w:szCs w:val="24"/>
          <w:rtl/>
        </w:rPr>
        <w:t>ו</w:t>
      </w:r>
      <w:r w:rsidRPr="002C095F">
        <w:rPr>
          <w:rFonts w:hint="cs"/>
          <w:sz w:val="24"/>
          <w:szCs w:val="24"/>
          <w:rtl/>
        </w:rPr>
        <w:t xml:space="preserve"> במלחמת יום הכיפורים יש מקום לבחון את החלטות הצבא בעניין. חוק העיטורים קובע שניתן להעניק</w:t>
      </w:r>
      <w:r w:rsidR="00A04572">
        <w:rPr>
          <w:rFonts w:hint="cs"/>
          <w:sz w:val="24"/>
          <w:szCs w:val="24"/>
          <w:rtl/>
        </w:rPr>
        <w:t xml:space="preserve"> שלושה</w:t>
      </w:r>
      <w:r w:rsidRPr="002C095F">
        <w:rPr>
          <w:rFonts w:hint="cs"/>
          <w:sz w:val="24"/>
          <w:szCs w:val="24"/>
          <w:rtl/>
        </w:rPr>
        <w:t xml:space="preserve"> עיטורים: </w:t>
      </w:r>
      <w:r w:rsidR="00A04572">
        <w:rPr>
          <w:rFonts w:hint="cs"/>
          <w:sz w:val="24"/>
          <w:szCs w:val="24"/>
          <w:rtl/>
        </w:rPr>
        <w:t>עיטור ה</w:t>
      </w:r>
      <w:r w:rsidRPr="002C095F">
        <w:rPr>
          <w:rFonts w:hint="cs"/>
          <w:sz w:val="24"/>
          <w:szCs w:val="24"/>
          <w:rtl/>
        </w:rPr>
        <w:t xml:space="preserve">גבורה, </w:t>
      </w:r>
      <w:r w:rsidR="00A04572">
        <w:rPr>
          <w:rFonts w:hint="cs"/>
          <w:sz w:val="24"/>
          <w:szCs w:val="24"/>
          <w:rtl/>
        </w:rPr>
        <w:t>עיטור ה</w:t>
      </w:r>
      <w:r w:rsidRPr="002C095F">
        <w:rPr>
          <w:rFonts w:hint="cs"/>
          <w:sz w:val="24"/>
          <w:szCs w:val="24"/>
          <w:rtl/>
        </w:rPr>
        <w:t>עוז ו</w:t>
      </w:r>
      <w:r w:rsidR="00A04572">
        <w:rPr>
          <w:rFonts w:hint="cs"/>
          <w:sz w:val="24"/>
          <w:szCs w:val="24"/>
          <w:rtl/>
        </w:rPr>
        <w:t>עיטור המופת</w:t>
      </w:r>
      <w:r w:rsidRPr="002C095F">
        <w:rPr>
          <w:rFonts w:hint="cs"/>
          <w:sz w:val="24"/>
          <w:szCs w:val="24"/>
          <w:rtl/>
        </w:rPr>
        <w:t xml:space="preserve">. </w:t>
      </w:r>
      <w:r w:rsidR="00A04572">
        <w:rPr>
          <w:rFonts w:hint="cs"/>
          <w:sz w:val="24"/>
          <w:szCs w:val="24"/>
          <w:rtl/>
        </w:rPr>
        <w:t>לצד שלושת העיטורים שקובע החוק ניתן על פי פקודות מטכ"ל להעניק צ</w:t>
      </w:r>
      <w:r w:rsidR="00E31F3D">
        <w:rPr>
          <w:rFonts w:hint="cs"/>
          <w:sz w:val="24"/>
          <w:szCs w:val="24"/>
          <w:rtl/>
        </w:rPr>
        <w:t xml:space="preserve">יונים לשבח </w:t>
      </w:r>
      <w:r w:rsidR="00A04572">
        <w:rPr>
          <w:rFonts w:hint="cs"/>
          <w:sz w:val="24"/>
          <w:szCs w:val="24"/>
          <w:rtl/>
        </w:rPr>
        <w:t>ואותות</w:t>
      </w:r>
      <w:r w:rsidR="00E31F3D">
        <w:rPr>
          <w:rFonts w:hint="cs"/>
          <w:sz w:val="24"/>
          <w:szCs w:val="24"/>
          <w:rtl/>
        </w:rPr>
        <w:t>. צל"ש הרמטכ"ל, צל"ש האלוף, צל"ש מפקד האוגדה (או קצין חיל ראשי) וצל"ש מפקד החטיבה. לצידם עוד שני אותות שנובע</w:t>
      </w:r>
      <w:r w:rsidR="00264BE7">
        <w:rPr>
          <w:rFonts w:hint="cs"/>
          <w:sz w:val="24"/>
          <w:szCs w:val="24"/>
          <w:rtl/>
        </w:rPr>
        <w:t>ים</w:t>
      </w:r>
      <w:r w:rsidR="00E31F3D">
        <w:rPr>
          <w:rFonts w:hint="cs"/>
          <w:sz w:val="24"/>
          <w:szCs w:val="24"/>
          <w:rtl/>
        </w:rPr>
        <w:t xml:space="preserve"> מ</w:t>
      </w:r>
      <w:r w:rsidR="00264BE7">
        <w:rPr>
          <w:rFonts w:hint="cs"/>
          <w:sz w:val="24"/>
          <w:szCs w:val="24"/>
          <w:rtl/>
        </w:rPr>
        <w:t>ה</w:t>
      </w:r>
      <w:r w:rsidR="00E31F3D">
        <w:rPr>
          <w:rFonts w:hint="cs"/>
          <w:sz w:val="24"/>
          <w:szCs w:val="24"/>
          <w:rtl/>
        </w:rPr>
        <w:t>חלטת ממשלה: או</w:t>
      </w:r>
      <w:r w:rsidR="00264BE7">
        <w:rPr>
          <w:rFonts w:hint="cs"/>
          <w:sz w:val="24"/>
          <w:szCs w:val="24"/>
          <w:rtl/>
        </w:rPr>
        <w:t xml:space="preserve">ת </w:t>
      </w:r>
      <w:r w:rsidR="00E31F3D">
        <w:rPr>
          <w:rFonts w:hint="cs"/>
          <w:sz w:val="24"/>
          <w:szCs w:val="24"/>
          <w:rtl/>
        </w:rPr>
        <w:t xml:space="preserve">הערכה מטעם הרמטכ"ל ואות הוקרה מטעם האלוף. </w:t>
      </w:r>
      <w:r w:rsidRPr="002C095F">
        <w:rPr>
          <w:rFonts w:hint="cs"/>
          <w:sz w:val="24"/>
          <w:szCs w:val="24"/>
          <w:rtl/>
        </w:rPr>
        <w:t>בפועל הצבא נמנע מלהעניק את עיטור הגבורה מזה חמישים שנה. איני יודע אם זו החלטה מכוונת אבל ב</w:t>
      </w:r>
      <w:r w:rsidR="00264BE7">
        <w:rPr>
          <w:rFonts w:hint="cs"/>
          <w:sz w:val="24"/>
          <w:szCs w:val="24"/>
          <w:rtl/>
        </w:rPr>
        <w:t>פועל</w:t>
      </w:r>
      <w:r w:rsidRPr="002C095F">
        <w:rPr>
          <w:rFonts w:hint="cs"/>
          <w:sz w:val="24"/>
          <w:szCs w:val="24"/>
          <w:rtl/>
        </w:rPr>
        <w:t xml:space="preserve"> התגבשה קונספציה שעיטור הגב</w:t>
      </w:r>
      <w:r w:rsidR="0000531C" w:rsidRPr="002C095F">
        <w:rPr>
          <w:rFonts w:hint="cs"/>
          <w:sz w:val="24"/>
          <w:szCs w:val="24"/>
          <w:rtl/>
        </w:rPr>
        <w:t>ו</w:t>
      </w:r>
      <w:r w:rsidRPr="002C095F">
        <w:rPr>
          <w:rFonts w:hint="cs"/>
          <w:sz w:val="24"/>
          <w:szCs w:val="24"/>
          <w:rtl/>
        </w:rPr>
        <w:t xml:space="preserve">רה ניתן להעניק רק לגיבורי העבר. בנושא זה יש לנו ללמוד (כמו גם בנושאים אחרים) מצבאות זרים. בארה"ב העיטור הגבוה ביותר הוא </w:t>
      </w:r>
      <w:r w:rsidRPr="002C095F">
        <w:rPr>
          <w:sz w:val="24"/>
          <w:szCs w:val="24"/>
        </w:rPr>
        <w:t xml:space="preserve">Medal of </w:t>
      </w:r>
      <w:r w:rsidR="00841835">
        <w:rPr>
          <w:sz w:val="24"/>
          <w:szCs w:val="24"/>
        </w:rPr>
        <w:t>H</w:t>
      </w:r>
      <w:r w:rsidRPr="002C095F">
        <w:rPr>
          <w:sz w:val="24"/>
          <w:szCs w:val="24"/>
        </w:rPr>
        <w:t>onor</w:t>
      </w:r>
      <w:r w:rsidRPr="002C095F">
        <w:rPr>
          <w:rFonts w:hint="cs"/>
          <w:sz w:val="24"/>
          <w:szCs w:val="24"/>
          <w:rtl/>
        </w:rPr>
        <w:t xml:space="preserve"> עיטור זו נקבע על ידי הקונגרס ובפועל מוענק ע"י נשיא ארה"ב. עד היום הוענקו </w:t>
      </w:r>
      <w:r w:rsidR="00F51A8D" w:rsidRPr="002C095F">
        <w:rPr>
          <w:rFonts w:hint="cs"/>
          <w:sz w:val="24"/>
          <w:szCs w:val="24"/>
          <w:rtl/>
        </w:rPr>
        <w:t>3516 עיטורים</w:t>
      </w:r>
      <w:r w:rsidR="00841835">
        <w:rPr>
          <w:rFonts w:hint="cs"/>
          <w:sz w:val="24"/>
          <w:szCs w:val="24"/>
          <w:rtl/>
        </w:rPr>
        <w:t xml:space="preserve"> כאלו</w:t>
      </w:r>
      <w:r w:rsidR="00F51A8D" w:rsidRPr="002C095F">
        <w:rPr>
          <w:rFonts w:hint="cs"/>
          <w:sz w:val="24"/>
          <w:szCs w:val="24"/>
          <w:rtl/>
        </w:rPr>
        <w:t xml:space="preserve"> והם מוענ</w:t>
      </w:r>
      <w:r w:rsidR="0000531C" w:rsidRPr="002C095F">
        <w:rPr>
          <w:rFonts w:hint="cs"/>
          <w:sz w:val="24"/>
          <w:szCs w:val="24"/>
          <w:rtl/>
        </w:rPr>
        <w:t>ק</w:t>
      </w:r>
      <w:r w:rsidR="00F51A8D" w:rsidRPr="002C095F">
        <w:rPr>
          <w:rFonts w:hint="cs"/>
          <w:sz w:val="24"/>
          <w:szCs w:val="24"/>
          <w:rtl/>
        </w:rPr>
        <w:t>ים לאורך השנים במלחמות השונות כולל השנה</w:t>
      </w:r>
      <w:r w:rsidR="002C095F">
        <w:rPr>
          <w:rFonts w:hint="cs"/>
          <w:sz w:val="24"/>
          <w:szCs w:val="24"/>
          <w:rtl/>
        </w:rPr>
        <w:t xml:space="preserve"> (2023)</w:t>
      </w:r>
      <w:r w:rsidR="00F51A8D" w:rsidRPr="002C095F">
        <w:rPr>
          <w:rFonts w:hint="cs"/>
          <w:sz w:val="24"/>
          <w:szCs w:val="24"/>
          <w:rtl/>
        </w:rPr>
        <w:t xml:space="preserve"> לחיילים שנלחמו במלחמת וי</w:t>
      </w:r>
      <w:r w:rsidR="00841835">
        <w:rPr>
          <w:rFonts w:hint="cs"/>
          <w:sz w:val="24"/>
          <w:szCs w:val="24"/>
          <w:rtl/>
        </w:rPr>
        <w:t>י</w:t>
      </w:r>
      <w:r w:rsidR="00F51A8D" w:rsidRPr="002C095F">
        <w:rPr>
          <w:rFonts w:hint="cs"/>
          <w:sz w:val="24"/>
          <w:szCs w:val="24"/>
          <w:rtl/>
        </w:rPr>
        <w:t>טנאם.</w:t>
      </w:r>
      <w:r w:rsidR="00F51A8D" w:rsidRPr="002C095F">
        <w:rPr>
          <w:rStyle w:val="a6"/>
          <w:sz w:val="24"/>
          <w:szCs w:val="24"/>
          <w:rtl/>
        </w:rPr>
        <w:footnoteReference w:id="1"/>
      </w:r>
      <w:r w:rsidR="0000531C" w:rsidRPr="002C095F">
        <w:rPr>
          <w:rFonts w:hint="cs"/>
          <w:sz w:val="24"/>
          <w:szCs w:val="24"/>
          <w:rtl/>
        </w:rPr>
        <w:t xml:space="preserve"> גם </w:t>
      </w:r>
      <w:r w:rsidR="00841835">
        <w:rPr>
          <w:rFonts w:hint="cs"/>
          <w:sz w:val="24"/>
          <w:szCs w:val="24"/>
          <w:rtl/>
        </w:rPr>
        <w:t xml:space="preserve">בבריטניה </w:t>
      </w:r>
      <w:r w:rsidR="0000531C" w:rsidRPr="002C095F">
        <w:rPr>
          <w:rFonts w:hint="cs"/>
          <w:sz w:val="24"/>
          <w:szCs w:val="24"/>
          <w:rtl/>
        </w:rPr>
        <w:t xml:space="preserve">מוענק </w:t>
      </w:r>
      <w:r w:rsidR="00841835">
        <w:rPr>
          <w:rFonts w:hint="cs"/>
          <w:sz w:val="24"/>
          <w:szCs w:val="24"/>
          <w:rtl/>
        </w:rPr>
        <w:t xml:space="preserve">עיטור גבורה המקביל למדליית הכבוד האמריקנית והוא </w:t>
      </w:r>
      <w:r w:rsidR="00841835">
        <w:rPr>
          <w:rFonts w:hint="cs"/>
          <w:sz w:val="24"/>
          <w:szCs w:val="24"/>
          <w:rtl/>
        </w:rPr>
        <w:lastRenderedPageBreak/>
        <w:t xml:space="preserve">מכונה </w:t>
      </w:r>
      <w:r w:rsidR="0000531C" w:rsidRPr="002C095F">
        <w:rPr>
          <w:rFonts w:hint="cs"/>
          <w:sz w:val="24"/>
          <w:szCs w:val="24"/>
          <w:rtl/>
        </w:rPr>
        <w:t>"צלב ויקטוריה" לאורך השנים</w:t>
      </w:r>
      <w:r w:rsidR="00841835">
        <w:rPr>
          <w:rFonts w:hint="cs"/>
          <w:sz w:val="24"/>
          <w:szCs w:val="24"/>
          <w:rtl/>
        </w:rPr>
        <w:t xml:space="preserve"> הוענק "צלב ויקטוריה" </w:t>
      </w:r>
      <w:r w:rsidR="0000531C" w:rsidRPr="002C095F">
        <w:rPr>
          <w:rFonts w:hint="cs"/>
          <w:sz w:val="24"/>
          <w:szCs w:val="24"/>
          <w:rtl/>
        </w:rPr>
        <w:t xml:space="preserve"> 1358 פעמים וגם הוא ממשיך להיות מוענק </w:t>
      </w:r>
      <w:r w:rsidR="00841835">
        <w:rPr>
          <w:rFonts w:hint="cs"/>
          <w:sz w:val="24"/>
          <w:szCs w:val="24"/>
          <w:rtl/>
        </w:rPr>
        <w:t xml:space="preserve">בהווה </w:t>
      </w:r>
      <w:r w:rsidR="0000531C" w:rsidRPr="002C095F">
        <w:rPr>
          <w:rFonts w:hint="cs"/>
          <w:sz w:val="24"/>
          <w:szCs w:val="24"/>
          <w:rtl/>
        </w:rPr>
        <w:t>כולל במלחמת עירק וגם בשנת 2020.</w:t>
      </w:r>
    </w:p>
    <w:p w14:paraId="2F13B3AC" w14:textId="58CD881D" w:rsidR="002C095F" w:rsidRPr="002C095F" w:rsidRDefault="002C095F" w:rsidP="002C095F">
      <w:pPr>
        <w:rPr>
          <w:sz w:val="24"/>
          <w:szCs w:val="24"/>
          <w:rtl/>
        </w:rPr>
      </w:pPr>
      <w:r>
        <w:rPr>
          <w:rFonts w:hint="cs"/>
          <w:sz w:val="24"/>
          <w:szCs w:val="24"/>
          <w:rtl/>
        </w:rPr>
        <w:t xml:space="preserve">במלחמת יום הכיפורים היו מספר </w:t>
      </w:r>
      <w:r w:rsidR="00264BE7">
        <w:rPr>
          <w:rFonts w:hint="cs"/>
          <w:sz w:val="24"/>
          <w:szCs w:val="24"/>
          <w:rtl/>
        </w:rPr>
        <w:t xml:space="preserve">לא קטן של </w:t>
      </w:r>
      <w:r>
        <w:rPr>
          <w:rFonts w:hint="cs"/>
          <w:sz w:val="24"/>
          <w:szCs w:val="24"/>
          <w:rtl/>
        </w:rPr>
        <w:t>אירועי</w:t>
      </w:r>
      <w:r w:rsidR="00264BE7">
        <w:rPr>
          <w:rFonts w:hint="cs"/>
          <w:sz w:val="24"/>
          <w:szCs w:val="24"/>
          <w:rtl/>
        </w:rPr>
        <w:t xml:space="preserve"> גבורה שנמנע מהם להיות מוכרזים כעיטורים </w:t>
      </w:r>
      <w:r w:rsidR="00B06A9B">
        <w:rPr>
          <w:rFonts w:hint="cs"/>
          <w:sz w:val="24"/>
          <w:szCs w:val="24"/>
          <w:rtl/>
        </w:rPr>
        <w:t>או ציונים לשבח</w:t>
      </w:r>
      <w:r w:rsidR="00264BE7">
        <w:rPr>
          <w:rFonts w:hint="cs"/>
          <w:sz w:val="24"/>
          <w:szCs w:val="24"/>
          <w:rtl/>
        </w:rPr>
        <w:t>. מצבים אילו לה</w:t>
      </w:r>
      <w:r>
        <w:rPr>
          <w:rFonts w:hint="cs"/>
          <w:sz w:val="24"/>
          <w:szCs w:val="24"/>
          <w:rtl/>
        </w:rPr>
        <w:t xml:space="preserve">ערכתי נובעים מתפיסה מוטעית </w:t>
      </w:r>
      <w:r w:rsidR="00B06A9B">
        <w:rPr>
          <w:rFonts w:hint="cs"/>
          <w:sz w:val="24"/>
          <w:szCs w:val="24"/>
          <w:rtl/>
        </w:rPr>
        <w:t>של מפקדים את מהות העיטור או הצל"ש</w:t>
      </w:r>
      <w:r>
        <w:rPr>
          <w:rFonts w:hint="cs"/>
          <w:sz w:val="24"/>
          <w:szCs w:val="24"/>
          <w:rtl/>
        </w:rPr>
        <w:t>. להלן כמה דוגמאות:</w:t>
      </w:r>
    </w:p>
    <w:p w14:paraId="484D0B00" w14:textId="491285E9" w:rsidR="00264BE7" w:rsidRDefault="00264BE7" w:rsidP="002C095F">
      <w:pPr>
        <w:pStyle w:val="a7"/>
        <w:numPr>
          <w:ilvl w:val="0"/>
          <w:numId w:val="1"/>
        </w:numPr>
        <w:rPr>
          <w:sz w:val="24"/>
          <w:szCs w:val="24"/>
        </w:rPr>
      </w:pPr>
      <w:r w:rsidRPr="00264BE7">
        <w:rPr>
          <w:rFonts w:hint="cs"/>
          <w:b/>
          <w:bCs/>
          <w:sz w:val="24"/>
          <w:szCs w:val="24"/>
          <w:rtl/>
        </w:rPr>
        <w:t>תפקיד המפקד להמליץ, לא להחליט</w:t>
      </w:r>
    </w:p>
    <w:p w14:paraId="72FE4521" w14:textId="333661A7" w:rsidR="00CD7001" w:rsidRDefault="00CD7001" w:rsidP="00264BE7">
      <w:pPr>
        <w:pStyle w:val="a7"/>
        <w:rPr>
          <w:sz w:val="24"/>
          <w:szCs w:val="24"/>
        </w:rPr>
      </w:pPr>
      <w:r w:rsidRPr="002C095F">
        <w:rPr>
          <w:rFonts w:hint="cs"/>
          <w:sz w:val="24"/>
          <w:szCs w:val="24"/>
          <w:rtl/>
        </w:rPr>
        <w:t xml:space="preserve">הענקת עיטור או צל"ש נעשית לאחר שמוגשת המלצה של מפקד למפקדה ממונה. קיימת וועדת מטכ"לית לדיונים על עיטורים וצל"ש רמטכ"ל וקיימת וועדה פיקודית להענקה של צל"שים עד לרמת צל"ש אלוף. </w:t>
      </w:r>
      <w:r w:rsidR="0017759C">
        <w:rPr>
          <w:rFonts w:hint="cs"/>
          <w:sz w:val="24"/>
          <w:szCs w:val="24"/>
          <w:rtl/>
        </w:rPr>
        <w:t xml:space="preserve">במלחמת יום הכיפורים היו </w:t>
      </w:r>
      <w:r w:rsidRPr="002C095F">
        <w:rPr>
          <w:rFonts w:hint="cs"/>
          <w:sz w:val="24"/>
          <w:szCs w:val="24"/>
          <w:rtl/>
        </w:rPr>
        <w:t xml:space="preserve"> מפקדים </w:t>
      </w:r>
      <w:r w:rsidR="0017759C">
        <w:rPr>
          <w:rFonts w:hint="cs"/>
          <w:sz w:val="24"/>
          <w:szCs w:val="24"/>
          <w:rtl/>
        </w:rPr>
        <w:t>ש</w:t>
      </w:r>
      <w:r w:rsidRPr="002C095F">
        <w:rPr>
          <w:rFonts w:hint="cs"/>
          <w:sz w:val="24"/>
          <w:szCs w:val="24"/>
          <w:rtl/>
        </w:rPr>
        <w:t xml:space="preserve">לקחו לעצמם את התפקיד של </w:t>
      </w:r>
      <w:r w:rsidR="0017759C">
        <w:rPr>
          <w:rFonts w:hint="cs"/>
          <w:sz w:val="24"/>
          <w:szCs w:val="24"/>
          <w:rtl/>
        </w:rPr>
        <w:t xml:space="preserve">הוועדה </w:t>
      </w:r>
      <w:r w:rsidR="00264BE7">
        <w:rPr>
          <w:rFonts w:hint="cs"/>
          <w:sz w:val="24"/>
          <w:szCs w:val="24"/>
          <w:rtl/>
        </w:rPr>
        <w:t xml:space="preserve">לבחינת עיטורים </w:t>
      </w:r>
      <w:r w:rsidR="0017759C">
        <w:rPr>
          <w:rFonts w:hint="cs"/>
          <w:sz w:val="24"/>
          <w:szCs w:val="24"/>
          <w:rtl/>
        </w:rPr>
        <w:t>בעוד שתפקידם היה להמליץ על מעשה גבורה שקרה בתחום אחריותם</w:t>
      </w:r>
      <w:r w:rsidR="00264BE7">
        <w:rPr>
          <w:rFonts w:hint="cs"/>
          <w:sz w:val="24"/>
          <w:szCs w:val="24"/>
          <w:rtl/>
        </w:rPr>
        <w:t xml:space="preserve"> ולא לקבל החלטה על זכאות העיטור או הצל"ש</w:t>
      </w:r>
      <w:r w:rsidR="0017759C">
        <w:rPr>
          <w:rFonts w:hint="cs"/>
          <w:sz w:val="24"/>
          <w:szCs w:val="24"/>
          <w:rtl/>
        </w:rPr>
        <w:t xml:space="preserve">. </w:t>
      </w:r>
      <w:r w:rsidRPr="002C095F">
        <w:rPr>
          <w:rFonts w:hint="cs"/>
          <w:sz w:val="24"/>
          <w:szCs w:val="24"/>
          <w:rtl/>
        </w:rPr>
        <w:t>הדרך הראויה היא שמפקד אשר נחשף למעשה גבורה של חייל מיחידתו יגיש המלצה לוועדה הרלוונטית מבלי להחליט</w:t>
      </w:r>
      <w:r w:rsidR="002C095F" w:rsidRPr="002C095F">
        <w:rPr>
          <w:rFonts w:hint="cs"/>
          <w:sz w:val="24"/>
          <w:szCs w:val="24"/>
          <w:rtl/>
        </w:rPr>
        <w:t xml:space="preserve"> לגבי רמת הצל"ש, ההחלטה אם מעשה הגבורה יזכה בצל"ש ואם כן באיזו רמה היא ההחלטה של הוועדה ולא של המפקד.</w:t>
      </w:r>
    </w:p>
    <w:p w14:paraId="366B3390" w14:textId="66A81B7A" w:rsidR="00264BE7" w:rsidRDefault="00264BE7" w:rsidP="002C095F">
      <w:pPr>
        <w:pStyle w:val="a7"/>
        <w:numPr>
          <w:ilvl w:val="0"/>
          <w:numId w:val="1"/>
        </w:numPr>
        <w:rPr>
          <w:sz w:val="24"/>
          <w:szCs w:val="24"/>
        </w:rPr>
      </w:pPr>
      <w:r w:rsidRPr="00264BE7">
        <w:rPr>
          <w:rFonts w:hint="cs"/>
          <w:b/>
          <w:bCs/>
          <w:sz w:val="24"/>
          <w:szCs w:val="24"/>
          <w:rtl/>
        </w:rPr>
        <w:t>מעשה גבורה שווה מוות</w:t>
      </w:r>
    </w:p>
    <w:p w14:paraId="329B4732" w14:textId="41F38197" w:rsidR="002C095F" w:rsidRDefault="00BE651B" w:rsidP="00264BE7">
      <w:pPr>
        <w:pStyle w:val="a7"/>
        <w:rPr>
          <w:sz w:val="24"/>
          <w:szCs w:val="24"/>
        </w:rPr>
      </w:pPr>
      <w:r>
        <w:rPr>
          <w:rFonts w:hint="cs"/>
          <w:sz w:val="24"/>
          <w:szCs w:val="24"/>
          <w:rtl/>
        </w:rPr>
        <w:t xml:space="preserve">מפקדים החליטו שראויים לצל"ש רק חיילים שנפלו בעת ביצוע מעשה הגבורה. </w:t>
      </w:r>
      <w:r w:rsidR="00264BE7">
        <w:rPr>
          <w:rFonts w:hint="cs"/>
          <w:sz w:val="24"/>
          <w:szCs w:val="24"/>
          <w:rtl/>
        </w:rPr>
        <w:t xml:space="preserve">זו תפישה מעוותת </w:t>
      </w:r>
      <w:r>
        <w:rPr>
          <w:rFonts w:hint="cs"/>
          <w:sz w:val="24"/>
          <w:szCs w:val="24"/>
          <w:rtl/>
        </w:rPr>
        <w:t xml:space="preserve">ראשית </w:t>
      </w:r>
      <w:r w:rsidR="00901C86">
        <w:rPr>
          <w:rFonts w:hint="cs"/>
          <w:sz w:val="24"/>
          <w:szCs w:val="24"/>
          <w:rtl/>
        </w:rPr>
        <w:t xml:space="preserve">כי </w:t>
      </w:r>
      <w:r>
        <w:rPr>
          <w:rFonts w:hint="cs"/>
          <w:sz w:val="24"/>
          <w:szCs w:val="24"/>
          <w:rtl/>
        </w:rPr>
        <w:t>יש</w:t>
      </w:r>
      <w:r w:rsidR="00901C86">
        <w:rPr>
          <w:rFonts w:hint="cs"/>
          <w:sz w:val="24"/>
          <w:szCs w:val="24"/>
          <w:rtl/>
        </w:rPr>
        <w:t>נם</w:t>
      </w:r>
      <w:r>
        <w:rPr>
          <w:rFonts w:hint="cs"/>
          <w:sz w:val="24"/>
          <w:szCs w:val="24"/>
          <w:rtl/>
        </w:rPr>
        <w:t xml:space="preserve"> לא מעט חיילים שביצעו מעשה גבורה ולשמחת כולנו נותרו בחיים</w:t>
      </w:r>
      <w:r w:rsidR="00901C86">
        <w:rPr>
          <w:rFonts w:hint="cs"/>
          <w:sz w:val="24"/>
          <w:szCs w:val="24"/>
          <w:rtl/>
        </w:rPr>
        <w:t>.</w:t>
      </w:r>
      <w:r>
        <w:rPr>
          <w:rFonts w:hint="cs"/>
          <w:sz w:val="24"/>
          <w:szCs w:val="24"/>
          <w:rtl/>
        </w:rPr>
        <w:t xml:space="preserve"> שנית לא כל מי</w:t>
      </w:r>
      <w:r w:rsidR="0063125C">
        <w:rPr>
          <w:rFonts w:hint="cs"/>
          <w:sz w:val="24"/>
          <w:szCs w:val="24"/>
          <w:rtl/>
        </w:rPr>
        <w:t xml:space="preserve"> </w:t>
      </w:r>
      <w:r>
        <w:rPr>
          <w:rFonts w:hint="cs"/>
          <w:sz w:val="24"/>
          <w:szCs w:val="24"/>
          <w:rtl/>
        </w:rPr>
        <w:t xml:space="preserve">שנפל </w:t>
      </w:r>
      <w:r w:rsidR="00264BE7">
        <w:rPr>
          <w:rFonts w:hint="cs"/>
          <w:sz w:val="24"/>
          <w:szCs w:val="24"/>
          <w:rtl/>
        </w:rPr>
        <w:t xml:space="preserve">בקרב </w:t>
      </w:r>
      <w:r>
        <w:rPr>
          <w:rFonts w:hint="cs"/>
          <w:sz w:val="24"/>
          <w:szCs w:val="24"/>
          <w:rtl/>
        </w:rPr>
        <w:t xml:space="preserve">ביצע מעשה גבורה </w:t>
      </w:r>
      <w:r w:rsidR="00264BE7">
        <w:rPr>
          <w:rFonts w:hint="cs"/>
          <w:sz w:val="24"/>
          <w:szCs w:val="24"/>
          <w:rtl/>
        </w:rPr>
        <w:t xml:space="preserve">חריג </w:t>
      </w:r>
      <w:r>
        <w:rPr>
          <w:rFonts w:hint="cs"/>
          <w:sz w:val="24"/>
          <w:szCs w:val="24"/>
          <w:rtl/>
        </w:rPr>
        <w:t>ושלישית, מפקדים נדרשים להמליץ על מעשה גבורה שקרה בתחום אחריותם מבלי קשר לתוצאות המע</w:t>
      </w:r>
      <w:r w:rsidR="0063125C">
        <w:rPr>
          <w:rFonts w:hint="cs"/>
          <w:sz w:val="24"/>
          <w:szCs w:val="24"/>
          <w:rtl/>
        </w:rPr>
        <w:t>ש</w:t>
      </w:r>
      <w:r>
        <w:rPr>
          <w:rFonts w:hint="cs"/>
          <w:sz w:val="24"/>
          <w:szCs w:val="24"/>
          <w:rtl/>
        </w:rPr>
        <w:t xml:space="preserve">ה כולל על שלמותו הפיזית או הנפשית של מבצע המעשה. </w:t>
      </w:r>
    </w:p>
    <w:p w14:paraId="765498E6" w14:textId="5A32FD5F" w:rsidR="00264BE7" w:rsidRDefault="00BE651B" w:rsidP="002C095F">
      <w:pPr>
        <w:pStyle w:val="a7"/>
        <w:numPr>
          <w:ilvl w:val="0"/>
          <w:numId w:val="1"/>
        </w:numPr>
        <w:rPr>
          <w:sz w:val="24"/>
          <w:szCs w:val="24"/>
        </w:rPr>
      </w:pPr>
      <w:r w:rsidRPr="00264BE7">
        <w:rPr>
          <w:rFonts w:hint="cs"/>
          <w:b/>
          <w:bCs/>
          <w:sz w:val="24"/>
          <w:szCs w:val="24"/>
          <w:rtl/>
        </w:rPr>
        <w:t>התניה</w:t>
      </w:r>
      <w:r>
        <w:rPr>
          <w:rFonts w:hint="cs"/>
          <w:sz w:val="24"/>
          <w:szCs w:val="24"/>
          <w:rtl/>
        </w:rPr>
        <w:t xml:space="preserve"> </w:t>
      </w:r>
    </w:p>
    <w:p w14:paraId="04AF6899" w14:textId="53C19D98" w:rsidR="00BE651B" w:rsidRDefault="00BE651B" w:rsidP="00264BE7">
      <w:pPr>
        <w:pStyle w:val="a7"/>
        <w:rPr>
          <w:sz w:val="24"/>
          <w:szCs w:val="24"/>
        </w:rPr>
      </w:pPr>
      <w:r>
        <w:rPr>
          <w:rFonts w:hint="cs"/>
          <w:sz w:val="24"/>
          <w:szCs w:val="24"/>
          <w:rtl/>
        </w:rPr>
        <w:t xml:space="preserve">היו מפקדים שהיתנו את </w:t>
      </w:r>
      <w:r w:rsidR="0063125C">
        <w:rPr>
          <w:rFonts w:hint="cs"/>
          <w:sz w:val="24"/>
          <w:szCs w:val="24"/>
          <w:rtl/>
        </w:rPr>
        <w:t xml:space="preserve">מתן </w:t>
      </w:r>
      <w:r>
        <w:rPr>
          <w:rFonts w:hint="cs"/>
          <w:sz w:val="24"/>
          <w:szCs w:val="24"/>
          <w:rtl/>
        </w:rPr>
        <w:t>ההמלצה בכ</w:t>
      </w:r>
      <w:r w:rsidR="0063125C">
        <w:rPr>
          <w:rFonts w:hint="cs"/>
          <w:sz w:val="24"/>
          <w:szCs w:val="24"/>
          <w:rtl/>
        </w:rPr>
        <w:t>ך</w:t>
      </w:r>
      <w:r>
        <w:rPr>
          <w:rFonts w:hint="cs"/>
          <w:sz w:val="24"/>
          <w:szCs w:val="24"/>
          <w:rtl/>
        </w:rPr>
        <w:t xml:space="preserve"> שתתקבל </w:t>
      </w:r>
      <w:r w:rsidR="0063125C">
        <w:rPr>
          <w:rFonts w:hint="cs"/>
          <w:sz w:val="24"/>
          <w:szCs w:val="24"/>
          <w:rtl/>
        </w:rPr>
        <w:t xml:space="preserve">עמדתם </w:t>
      </w:r>
      <w:r>
        <w:rPr>
          <w:rFonts w:hint="cs"/>
          <w:sz w:val="24"/>
          <w:szCs w:val="24"/>
          <w:rtl/>
        </w:rPr>
        <w:t xml:space="preserve">בתנאים </w:t>
      </w:r>
      <w:r w:rsidR="0063125C">
        <w:rPr>
          <w:rFonts w:hint="cs"/>
          <w:sz w:val="24"/>
          <w:szCs w:val="24"/>
          <w:rtl/>
        </w:rPr>
        <w:t>מסוימים</w:t>
      </w:r>
      <w:r>
        <w:rPr>
          <w:rFonts w:hint="cs"/>
          <w:sz w:val="24"/>
          <w:szCs w:val="24"/>
          <w:rtl/>
        </w:rPr>
        <w:t xml:space="preserve">, לדוגמא: כל הכתה או כל הצוות יקבלו צל"ש אחרת </w:t>
      </w:r>
      <w:r w:rsidR="0063125C">
        <w:rPr>
          <w:rFonts w:hint="cs"/>
          <w:sz w:val="24"/>
          <w:szCs w:val="24"/>
          <w:rtl/>
        </w:rPr>
        <w:t xml:space="preserve">לא תוגש המלצה </w:t>
      </w:r>
      <w:r>
        <w:rPr>
          <w:rFonts w:hint="cs"/>
          <w:sz w:val="24"/>
          <w:szCs w:val="24"/>
          <w:rtl/>
        </w:rPr>
        <w:t xml:space="preserve">על אף אחד. אירוע </w:t>
      </w:r>
      <w:r w:rsidR="00C05E93">
        <w:rPr>
          <w:rFonts w:hint="cs"/>
          <w:sz w:val="24"/>
          <w:szCs w:val="24"/>
          <w:rtl/>
        </w:rPr>
        <w:t xml:space="preserve">כזה </w:t>
      </w:r>
      <w:r>
        <w:rPr>
          <w:rFonts w:hint="cs"/>
          <w:sz w:val="24"/>
          <w:szCs w:val="24"/>
          <w:rtl/>
        </w:rPr>
        <w:t xml:space="preserve">קרה במלחמת העצמאות בהם התנתה מפקדת חיל הים </w:t>
      </w:r>
      <w:r w:rsidR="00C05E93">
        <w:rPr>
          <w:rFonts w:hint="cs"/>
          <w:sz w:val="24"/>
          <w:szCs w:val="24"/>
          <w:rtl/>
        </w:rPr>
        <w:t xml:space="preserve">מתן המלצות לאות הצטיינות </w:t>
      </w:r>
      <w:r w:rsidR="00D23603">
        <w:rPr>
          <w:rFonts w:hint="cs"/>
          <w:sz w:val="24"/>
          <w:szCs w:val="24"/>
          <w:rtl/>
        </w:rPr>
        <w:t xml:space="preserve">רק אם כל המומלצים שהיו צוות לחימה משותף </w:t>
      </w:r>
      <w:r>
        <w:rPr>
          <w:rFonts w:hint="cs"/>
          <w:sz w:val="24"/>
          <w:szCs w:val="24"/>
          <w:rtl/>
        </w:rPr>
        <w:t>יקבל</w:t>
      </w:r>
      <w:r w:rsidR="00D23603">
        <w:rPr>
          <w:rFonts w:hint="cs"/>
          <w:sz w:val="24"/>
          <w:szCs w:val="24"/>
          <w:rtl/>
        </w:rPr>
        <w:t>ו את האות</w:t>
      </w:r>
      <w:r>
        <w:rPr>
          <w:rFonts w:hint="cs"/>
          <w:sz w:val="24"/>
          <w:szCs w:val="24"/>
          <w:rtl/>
        </w:rPr>
        <w:t>.</w:t>
      </w:r>
      <w:r w:rsidR="00264BE7">
        <w:rPr>
          <w:rFonts w:hint="cs"/>
          <w:sz w:val="24"/>
          <w:szCs w:val="24"/>
          <w:rtl/>
        </w:rPr>
        <w:t xml:space="preserve"> במקרה זה ההתניה לא התקבלה וככה ראוי שיהיה גם בעתיד.</w:t>
      </w:r>
    </w:p>
    <w:p w14:paraId="702FA7A8" w14:textId="2EBF6F29" w:rsidR="00BE651B" w:rsidRDefault="00BE651B" w:rsidP="00BE651B">
      <w:pPr>
        <w:rPr>
          <w:sz w:val="24"/>
          <w:szCs w:val="24"/>
          <w:rtl/>
        </w:rPr>
      </w:pPr>
      <w:r>
        <w:rPr>
          <w:rFonts w:hint="cs"/>
          <w:sz w:val="24"/>
          <w:szCs w:val="24"/>
          <w:rtl/>
        </w:rPr>
        <w:t xml:space="preserve">יש לזכור שהמלצות </w:t>
      </w:r>
      <w:r w:rsidR="00697600">
        <w:rPr>
          <w:rFonts w:hint="cs"/>
          <w:sz w:val="24"/>
          <w:szCs w:val="24"/>
          <w:rtl/>
        </w:rPr>
        <w:t xml:space="preserve">לציון לשבח בגין מעשה גבורה </w:t>
      </w:r>
      <w:r>
        <w:rPr>
          <w:rFonts w:hint="cs"/>
          <w:sz w:val="24"/>
          <w:szCs w:val="24"/>
          <w:rtl/>
        </w:rPr>
        <w:t xml:space="preserve">שלא ניתנות בזמן, ברוב המקרים לא ניתנות להגשה במועד מאוחר יותר. דווקא </w:t>
      </w:r>
      <w:r w:rsidR="00697600">
        <w:rPr>
          <w:rFonts w:hint="cs"/>
          <w:sz w:val="24"/>
          <w:szCs w:val="24"/>
          <w:rtl/>
        </w:rPr>
        <w:t>ב</w:t>
      </w:r>
      <w:r>
        <w:rPr>
          <w:rFonts w:hint="cs"/>
          <w:sz w:val="24"/>
          <w:szCs w:val="24"/>
          <w:rtl/>
        </w:rPr>
        <w:t xml:space="preserve">מלחמת יום הכיפורים </w:t>
      </w:r>
      <w:r w:rsidR="00697600">
        <w:rPr>
          <w:rFonts w:hint="cs"/>
          <w:sz w:val="24"/>
          <w:szCs w:val="24"/>
          <w:rtl/>
        </w:rPr>
        <w:t>קיימות</w:t>
      </w:r>
      <w:r>
        <w:rPr>
          <w:rFonts w:hint="cs"/>
          <w:sz w:val="24"/>
          <w:szCs w:val="24"/>
          <w:rtl/>
        </w:rPr>
        <w:t xml:space="preserve"> דוגמאות </w:t>
      </w:r>
      <w:r w:rsidR="00697600">
        <w:rPr>
          <w:rFonts w:hint="cs"/>
          <w:sz w:val="24"/>
          <w:szCs w:val="24"/>
          <w:rtl/>
        </w:rPr>
        <w:t xml:space="preserve">רבות </w:t>
      </w:r>
      <w:r>
        <w:rPr>
          <w:rFonts w:hint="cs"/>
          <w:sz w:val="24"/>
          <w:szCs w:val="24"/>
          <w:rtl/>
        </w:rPr>
        <w:t>בהם לא הוגשו המלצות מסיבות שונות והמערכת הצבאית מנעה הגשה מאוחרת של המלצה.</w:t>
      </w:r>
      <w:r w:rsidR="00D533BA">
        <w:rPr>
          <w:rFonts w:hint="cs"/>
          <w:sz w:val="24"/>
          <w:szCs w:val="24"/>
          <w:rtl/>
        </w:rPr>
        <w:t xml:space="preserve"> אי מ</w:t>
      </w:r>
      <w:r w:rsidR="00697600">
        <w:rPr>
          <w:rFonts w:hint="cs"/>
          <w:sz w:val="24"/>
          <w:szCs w:val="24"/>
          <w:rtl/>
        </w:rPr>
        <w:t>ת</w:t>
      </w:r>
      <w:r w:rsidR="00D533BA">
        <w:rPr>
          <w:rFonts w:hint="cs"/>
          <w:sz w:val="24"/>
          <w:szCs w:val="24"/>
          <w:rtl/>
        </w:rPr>
        <w:t>ן המלצה ובזמן פוגעת גם בחיילים עצמם, גם במורשת הקרב של הצבא ומייצרת תסכול ארוך שנים ולא מוצדק אצל לוחמים רבים שחלקם מן הסתם ביצעו מעשה גבורה ראוי.</w:t>
      </w:r>
    </w:p>
    <w:p w14:paraId="191B60FE" w14:textId="4A64B415" w:rsidR="00CA3703" w:rsidRDefault="00CA3703" w:rsidP="00BE651B">
      <w:pPr>
        <w:rPr>
          <w:sz w:val="24"/>
          <w:szCs w:val="24"/>
          <w:rtl/>
        </w:rPr>
      </w:pPr>
    </w:p>
    <w:p w14:paraId="145D723B" w14:textId="4E6E9CAF" w:rsidR="00CA3703" w:rsidRPr="00F90FA9" w:rsidRDefault="00CA3703" w:rsidP="00BE651B">
      <w:pPr>
        <w:rPr>
          <w:b/>
          <w:bCs/>
          <w:sz w:val="24"/>
          <w:szCs w:val="24"/>
          <w:rtl/>
        </w:rPr>
      </w:pPr>
      <w:r w:rsidRPr="00F90FA9">
        <w:rPr>
          <w:rFonts w:hint="cs"/>
          <w:b/>
          <w:bCs/>
          <w:sz w:val="24"/>
          <w:szCs w:val="24"/>
          <w:rtl/>
        </w:rPr>
        <w:t>בעיות אמת בהמלצות במלחמת יום הכיפורים</w:t>
      </w:r>
    </w:p>
    <w:p w14:paraId="047DCAE2" w14:textId="025648DF" w:rsidR="00CA3703" w:rsidRDefault="00CA3703" w:rsidP="00BE651B">
      <w:pPr>
        <w:rPr>
          <w:sz w:val="24"/>
          <w:szCs w:val="24"/>
          <w:rtl/>
        </w:rPr>
      </w:pPr>
      <w:r>
        <w:rPr>
          <w:rFonts w:hint="cs"/>
          <w:sz w:val="24"/>
          <w:szCs w:val="24"/>
          <w:rtl/>
        </w:rPr>
        <w:t xml:space="preserve">מלחמת יום הכיפורים </w:t>
      </w:r>
      <w:r w:rsidR="008C3157">
        <w:rPr>
          <w:rFonts w:hint="cs"/>
          <w:sz w:val="24"/>
          <w:szCs w:val="24"/>
          <w:rtl/>
        </w:rPr>
        <w:t>היית</w:t>
      </w:r>
      <w:r w:rsidR="008C3157">
        <w:rPr>
          <w:rFonts w:hint="eastAsia"/>
          <w:sz w:val="24"/>
          <w:szCs w:val="24"/>
          <w:rtl/>
        </w:rPr>
        <w:t>ה</w:t>
      </w:r>
      <w:r w:rsidR="00264BE7">
        <w:rPr>
          <w:rFonts w:hint="cs"/>
          <w:sz w:val="24"/>
          <w:szCs w:val="24"/>
          <w:rtl/>
        </w:rPr>
        <w:t xml:space="preserve"> </w:t>
      </w:r>
      <w:r>
        <w:rPr>
          <w:rFonts w:hint="cs"/>
          <w:sz w:val="24"/>
          <w:szCs w:val="24"/>
          <w:rtl/>
        </w:rPr>
        <w:t>משופעת יותר מכל מלחמה אחרת בריבוי מקרים בהם הי</w:t>
      </w:r>
      <w:r w:rsidR="00F90FA9">
        <w:rPr>
          <w:rFonts w:hint="cs"/>
          <w:sz w:val="24"/>
          <w:szCs w:val="24"/>
          <w:rtl/>
        </w:rPr>
        <w:t>י</w:t>
      </w:r>
      <w:r>
        <w:rPr>
          <w:rFonts w:hint="cs"/>
          <w:sz w:val="24"/>
          <w:szCs w:val="24"/>
          <w:rtl/>
        </w:rPr>
        <w:t>תה בעיה אמיתית בהגשת המלצות. אמנה כמה מהן:</w:t>
      </w:r>
    </w:p>
    <w:p w14:paraId="7A201A3B" w14:textId="059403E8" w:rsidR="00CA3703" w:rsidRDefault="00CA3703" w:rsidP="00CA3703">
      <w:pPr>
        <w:pStyle w:val="a7"/>
        <w:numPr>
          <w:ilvl w:val="0"/>
          <w:numId w:val="2"/>
        </w:numPr>
        <w:rPr>
          <w:sz w:val="24"/>
          <w:szCs w:val="24"/>
        </w:rPr>
      </w:pPr>
      <w:r>
        <w:rPr>
          <w:rFonts w:hint="cs"/>
          <w:sz w:val="24"/>
          <w:szCs w:val="24"/>
          <w:rtl/>
        </w:rPr>
        <w:t>חוסר ידיעה של מפקדים על מעשי גבורה שקרו ביחידותיהם. בגלל היקף הנפגעים הגדול ובגלל תחלופה רבה של הכוחות בין יחידות</w:t>
      </w:r>
      <w:r w:rsidR="00264BE7">
        <w:rPr>
          <w:rFonts w:hint="cs"/>
          <w:sz w:val="24"/>
          <w:szCs w:val="24"/>
          <w:rtl/>
        </w:rPr>
        <w:t>,</w:t>
      </w:r>
      <w:r>
        <w:rPr>
          <w:rFonts w:hint="cs"/>
          <w:sz w:val="24"/>
          <w:szCs w:val="24"/>
          <w:rtl/>
        </w:rPr>
        <w:t xml:space="preserve"> היו מעשי גבורה רבים שלא נודעו למפקדים בעת שנדרשו למלא המלצות לצל"שים</w:t>
      </w:r>
      <w:r w:rsidR="00F90FA9">
        <w:rPr>
          <w:rFonts w:hint="cs"/>
          <w:sz w:val="24"/>
          <w:szCs w:val="24"/>
          <w:rtl/>
        </w:rPr>
        <w:t xml:space="preserve"> (ברוב המקרים חודשים לא מעטים לאחר סיום הלחימה)</w:t>
      </w:r>
      <w:r>
        <w:rPr>
          <w:rFonts w:hint="cs"/>
          <w:sz w:val="24"/>
          <w:szCs w:val="24"/>
          <w:rtl/>
        </w:rPr>
        <w:t xml:space="preserve">. </w:t>
      </w:r>
    </w:p>
    <w:p w14:paraId="392A26E7" w14:textId="1939B010" w:rsidR="00CA3703" w:rsidRDefault="00CA3703" w:rsidP="00CA3703">
      <w:pPr>
        <w:pStyle w:val="a7"/>
        <w:numPr>
          <w:ilvl w:val="0"/>
          <w:numId w:val="2"/>
        </w:numPr>
        <w:rPr>
          <w:sz w:val="24"/>
          <w:szCs w:val="24"/>
        </w:rPr>
      </w:pPr>
      <w:r>
        <w:rPr>
          <w:rFonts w:hint="cs"/>
          <w:sz w:val="24"/>
          <w:szCs w:val="24"/>
          <w:rtl/>
        </w:rPr>
        <w:t>מפקדים רבים נהרגו במלחמה, כולל מפקדים מחליפים ואף מחליפים של מחליפים, המפקדים שנותרו לא תמיד ידעו על מעשה גבורה שהתרחש ביחידה לפני שנכנסו לתפקיד, בוודאי במקרים בהם הם הגיעו ליחידה לאחר נפילתו של המפקד שאותו החליפו.</w:t>
      </w:r>
    </w:p>
    <w:p w14:paraId="67471D05" w14:textId="240915E8" w:rsidR="00CA3703" w:rsidRDefault="009651A7" w:rsidP="00CA3703">
      <w:pPr>
        <w:pStyle w:val="a7"/>
        <w:numPr>
          <w:ilvl w:val="0"/>
          <w:numId w:val="2"/>
        </w:numPr>
        <w:rPr>
          <w:sz w:val="24"/>
          <w:szCs w:val="24"/>
        </w:rPr>
      </w:pPr>
      <w:r>
        <w:rPr>
          <w:rFonts w:hint="cs"/>
          <w:sz w:val="24"/>
          <w:szCs w:val="24"/>
          <w:rtl/>
        </w:rPr>
        <w:t>אי המלצות של מפקדים מסיבות לא ברורות. אחד המקרים היותר בולטים היה במקרה של מג"ד 184 שריון, שאול שלו אשר חילץ על גבי הטנק שלו 33 לוחמי מוצב פורקן שהתפנו מהתעלה. מע</w:t>
      </w:r>
      <w:r w:rsidR="00F90FA9">
        <w:rPr>
          <w:rFonts w:hint="cs"/>
          <w:sz w:val="24"/>
          <w:szCs w:val="24"/>
          <w:rtl/>
        </w:rPr>
        <w:t>ש</w:t>
      </w:r>
      <w:r>
        <w:rPr>
          <w:rFonts w:hint="cs"/>
          <w:sz w:val="24"/>
          <w:szCs w:val="24"/>
          <w:rtl/>
        </w:rPr>
        <w:t>ה גבורה חריג זה לא זכה אפילו להמלצה של מפקדיו.</w:t>
      </w:r>
    </w:p>
    <w:p w14:paraId="698870C7" w14:textId="77777777" w:rsidR="00264BE7" w:rsidRDefault="00264BE7" w:rsidP="00580747">
      <w:pPr>
        <w:rPr>
          <w:b/>
          <w:bCs/>
          <w:sz w:val="24"/>
          <w:szCs w:val="24"/>
          <w:rtl/>
        </w:rPr>
      </w:pPr>
    </w:p>
    <w:p w14:paraId="7B53E491" w14:textId="1A6681A6" w:rsidR="00580747" w:rsidRPr="00F90FA9" w:rsidRDefault="00580747" w:rsidP="00580747">
      <w:pPr>
        <w:rPr>
          <w:b/>
          <w:bCs/>
          <w:sz w:val="24"/>
          <w:szCs w:val="24"/>
          <w:rtl/>
        </w:rPr>
      </w:pPr>
      <w:r w:rsidRPr="00F90FA9">
        <w:rPr>
          <w:rFonts w:hint="cs"/>
          <w:b/>
          <w:bCs/>
          <w:sz w:val="24"/>
          <w:szCs w:val="24"/>
          <w:rtl/>
        </w:rPr>
        <w:t>חוסר נכונות לתיקון</w:t>
      </w:r>
    </w:p>
    <w:p w14:paraId="0875453C" w14:textId="35BF4843" w:rsidR="0048081A" w:rsidRDefault="0048081A" w:rsidP="00580747">
      <w:pPr>
        <w:rPr>
          <w:sz w:val="24"/>
          <w:szCs w:val="24"/>
          <w:rtl/>
        </w:rPr>
      </w:pPr>
      <w:r>
        <w:rPr>
          <w:rFonts w:hint="cs"/>
          <w:sz w:val="24"/>
          <w:szCs w:val="24"/>
          <w:rtl/>
        </w:rPr>
        <w:t xml:space="preserve">מכלול הבעיות שציינתי כאן ואחרות דורשות תיקון. הבעיה המרכזית שהצבא לא פתוח לתיקון העבר ומתחפר בעמדותיו שעיקרן במילותיו הוא "בחלוף הזמן". כלומר </w:t>
      </w:r>
      <w:r w:rsidR="00F90FA9">
        <w:rPr>
          <w:rFonts w:hint="cs"/>
          <w:sz w:val="24"/>
          <w:szCs w:val="24"/>
          <w:rtl/>
        </w:rPr>
        <w:t>ב</w:t>
      </w:r>
      <w:r>
        <w:rPr>
          <w:rFonts w:hint="cs"/>
          <w:sz w:val="24"/>
          <w:szCs w:val="24"/>
          <w:rtl/>
        </w:rPr>
        <w:t>חלוף הזמן אין דרך (לכאורה) להגי</w:t>
      </w:r>
      <w:r w:rsidR="00F90FA9">
        <w:rPr>
          <w:rFonts w:hint="cs"/>
          <w:sz w:val="24"/>
          <w:szCs w:val="24"/>
          <w:rtl/>
        </w:rPr>
        <w:t>ע</w:t>
      </w:r>
      <w:r>
        <w:rPr>
          <w:rFonts w:hint="cs"/>
          <w:sz w:val="24"/>
          <w:szCs w:val="24"/>
          <w:rtl/>
        </w:rPr>
        <w:t xml:space="preserve"> לחקר האמת של א</w:t>
      </w:r>
      <w:r w:rsidR="00F90FA9">
        <w:rPr>
          <w:rFonts w:hint="cs"/>
          <w:sz w:val="24"/>
          <w:szCs w:val="24"/>
          <w:rtl/>
        </w:rPr>
        <w:t>י</w:t>
      </w:r>
      <w:r>
        <w:rPr>
          <w:rFonts w:hint="cs"/>
          <w:sz w:val="24"/>
          <w:szCs w:val="24"/>
          <w:rtl/>
        </w:rPr>
        <w:t>רועי קרבות ולכן לא ניתן לדון במעשי גבורה מ</w:t>
      </w:r>
      <w:r w:rsidR="00F90FA9">
        <w:rPr>
          <w:rFonts w:hint="cs"/>
          <w:sz w:val="24"/>
          <w:szCs w:val="24"/>
          <w:rtl/>
        </w:rPr>
        <w:t>ה</w:t>
      </w:r>
      <w:r>
        <w:rPr>
          <w:rFonts w:hint="cs"/>
          <w:sz w:val="24"/>
          <w:szCs w:val="24"/>
          <w:rtl/>
        </w:rPr>
        <w:t>עבר. המציאות כמובן שונה. יש מקרים כמובן</w:t>
      </w:r>
      <w:r w:rsidR="00F90FA9">
        <w:rPr>
          <w:rFonts w:hint="cs"/>
          <w:sz w:val="24"/>
          <w:szCs w:val="24"/>
          <w:rtl/>
        </w:rPr>
        <w:t xml:space="preserve">, </w:t>
      </w:r>
      <w:r>
        <w:rPr>
          <w:rFonts w:hint="cs"/>
          <w:sz w:val="24"/>
          <w:szCs w:val="24"/>
          <w:rtl/>
        </w:rPr>
        <w:t>שאין לנו יכולת לברר את האמת ויש מקרים שיש עדויות רבות ומסמכים המאפשרים להגיע לחקר האמת. המציאות הוא שהצב</w:t>
      </w:r>
      <w:r w:rsidR="00F90FA9">
        <w:rPr>
          <w:rFonts w:hint="cs"/>
          <w:sz w:val="24"/>
          <w:szCs w:val="24"/>
          <w:rtl/>
        </w:rPr>
        <w:t>א</w:t>
      </w:r>
      <w:r>
        <w:rPr>
          <w:rFonts w:hint="cs"/>
          <w:sz w:val="24"/>
          <w:szCs w:val="24"/>
          <w:rtl/>
        </w:rPr>
        <w:t xml:space="preserve"> </w:t>
      </w:r>
      <w:r w:rsidR="00264BE7">
        <w:rPr>
          <w:rFonts w:hint="cs"/>
          <w:sz w:val="24"/>
          <w:szCs w:val="24"/>
          <w:rtl/>
        </w:rPr>
        <w:t>לא</w:t>
      </w:r>
      <w:r>
        <w:rPr>
          <w:rFonts w:hint="cs"/>
          <w:sz w:val="24"/>
          <w:szCs w:val="24"/>
          <w:rtl/>
        </w:rPr>
        <w:t xml:space="preserve"> רוצה לה</w:t>
      </w:r>
      <w:r w:rsidR="00F90FA9">
        <w:rPr>
          <w:rFonts w:hint="cs"/>
          <w:sz w:val="24"/>
          <w:szCs w:val="24"/>
          <w:rtl/>
        </w:rPr>
        <w:t>י</w:t>
      </w:r>
      <w:r>
        <w:rPr>
          <w:rFonts w:hint="cs"/>
          <w:sz w:val="24"/>
          <w:szCs w:val="24"/>
          <w:rtl/>
        </w:rPr>
        <w:t>כנס לחקר האמת</w:t>
      </w:r>
      <w:r w:rsidR="00F90FA9">
        <w:rPr>
          <w:rFonts w:hint="cs"/>
          <w:sz w:val="24"/>
          <w:szCs w:val="24"/>
          <w:rtl/>
        </w:rPr>
        <w:t>,</w:t>
      </w:r>
      <w:r>
        <w:rPr>
          <w:rFonts w:hint="cs"/>
          <w:sz w:val="24"/>
          <w:szCs w:val="24"/>
          <w:rtl/>
        </w:rPr>
        <w:t xml:space="preserve"> לא כי היא לא ניתנת לבירור</w:t>
      </w:r>
      <w:r w:rsidR="00F90FA9">
        <w:rPr>
          <w:rFonts w:hint="cs"/>
          <w:sz w:val="24"/>
          <w:szCs w:val="24"/>
          <w:rtl/>
        </w:rPr>
        <w:t>,</w:t>
      </w:r>
      <w:r>
        <w:rPr>
          <w:rFonts w:hint="cs"/>
          <w:sz w:val="24"/>
          <w:szCs w:val="24"/>
          <w:rtl/>
        </w:rPr>
        <w:t xml:space="preserve"> אלא כי אין רצון אמיתי להשקיע זמן ולפתוח מבחינת הצבא "תיבת פנדורה". יש חשש אמיתי </w:t>
      </w:r>
      <w:r w:rsidR="00264BE7">
        <w:rPr>
          <w:rFonts w:hint="cs"/>
          <w:sz w:val="24"/>
          <w:szCs w:val="24"/>
          <w:rtl/>
        </w:rPr>
        <w:t xml:space="preserve">בצבא, </w:t>
      </w:r>
      <w:r>
        <w:rPr>
          <w:rFonts w:hint="cs"/>
          <w:sz w:val="24"/>
          <w:szCs w:val="24"/>
          <w:rtl/>
        </w:rPr>
        <w:t>ולא מוצדק</w:t>
      </w:r>
      <w:r w:rsidR="00264BE7">
        <w:rPr>
          <w:rFonts w:hint="cs"/>
          <w:sz w:val="24"/>
          <w:szCs w:val="24"/>
          <w:rtl/>
        </w:rPr>
        <w:t xml:space="preserve"> לטעמי, </w:t>
      </w:r>
      <w:r>
        <w:rPr>
          <w:rFonts w:hint="cs"/>
          <w:sz w:val="24"/>
          <w:szCs w:val="24"/>
          <w:rtl/>
        </w:rPr>
        <w:t xml:space="preserve"> שאם יאושרו מעשי גבורה מ</w:t>
      </w:r>
      <w:r w:rsidR="00F90FA9">
        <w:rPr>
          <w:rFonts w:hint="cs"/>
          <w:sz w:val="24"/>
          <w:szCs w:val="24"/>
          <w:rtl/>
        </w:rPr>
        <w:t>ה</w:t>
      </w:r>
      <w:r>
        <w:rPr>
          <w:rFonts w:hint="cs"/>
          <w:sz w:val="24"/>
          <w:szCs w:val="24"/>
          <w:rtl/>
        </w:rPr>
        <w:t xml:space="preserve">עבר </w:t>
      </w:r>
      <w:r w:rsidR="00F90FA9">
        <w:rPr>
          <w:rFonts w:hint="cs"/>
          <w:sz w:val="24"/>
          <w:szCs w:val="24"/>
          <w:rtl/>
        </w:rPr>
        <w:t xml:space="preserve">ויגיעו </w:t>
      </w:r>
      <w:r>
        <w:rPr>
          <w:rFonts w:hint="cs"/>
          <w:sz w:val="24"/>
          <w:szCs w:val="24"/>
          <w:rtl/>
        </w:rPr>
        <w:t xml:space="preserve">לכלל </w:t>
      </w:r>
      <w:r w:rsidR="00F90FA9">
        <w:rPr>
          <w:rFonts w:hint="cs"/>
          <w:sz w:val="24"/>
          <w:szCs w:val="24"/>
          <w:rtl/>
        </w:rPr>
        <w:t xml:space="preserve">החלטה על הענקת </w:t>
      </w:r>
      <w:r>
        <w:rPr>
          <w:rFonts w:hint="cs"/>
          <w:sz w:val="24"/>
          <w:szCs w:val="24"/>
          <w:rtl/>
        </w:rPr>
        <w:t xml:space="preserve">צל"שים או עיטורים יבואו </w:t>
      </w:r>
      <w:r w:rsidR="00F90FA9">
        <w:rPr>
          <w:rFonts w:hint="cs"/>
          <w:sz w:val="24"/>
          <w:szCs w:val="24"/>
          <w:rtl/>
        </w:rPr>
        <w:t xml:space="preserve">בעקבותיהם </w:t>
      </w:r>
      <w:r>
        <w:rPr>
          <w:rFonts w:hint="cs"/>
          <w:sz w:val="24"/>
          <w:szCs w:val="24"/>
          <w:rtl/>
        </w:rPr>
        <w:t xml:space="preserve">מקרים נוספים לבירור ולכאורה אין לדבר סוף. טענתי היא </w:t>
      </w:r>
      <w:r w:rsidRPr="003F0005">
        <w:rPr>
          <w:rFonts w:hint="cs"/>
          <w:b/>
          <w:bCs/>
          <w:sz w:val="24"/>
          <w:szCs w:val="24"/>
          <w:rtl/>
        </w:rPr>
        <w:t>שלמעשי גבורה אין התיישנות</w:t>
      </w:r>
      <w:r>
        <w:rPr>
          <w:rFonts w:hint="cs"/>
          <w:sz w:val="24"/>
          <w:szCs w:val="24"/>
          <w:rtl/>
        </w:rPr>
        <w:t>. מה שניתן לברר יש חובה לברר ומה שלא אפשרי לברר יישאר במצבו.</w:t>
      </w:r>
    </w:p>
    <w:p w14:paraId="479C8D7F" w14:textId="37E1E58D" w:rsidR="00901C86" w:rsidRDefault="00901C86" w:rsidP="00237E9C">
      <w:pPr>
        <w:rPr>
          <w:sz w:val="24"/>
          <w:szCs w:val="24"/>
          <w:rtl/>
        </w:rPr>
      </w:pPr>
      <w:r>
        <w:rPr>
          <w:rFonts w:hint="cs"/>
          <w:sz w:val="24"/>
          <w:szCs w:val="24"/>
          <w:rtl/>
        </w:rPr>
        <w:t xml:space="preserve">הצבא מתבסס בהחלטה של הרמטכ"ל מוטה גור שכיהן לאחר מלחמת יום הכיפורים (מאפריל 1974 ועד אפריל 1978). מוטה גור נחשף למקרים רבים של בקשות לדיון על מקרי גבורה מהמלחמה, ברובם נבעו מהעובדה של נפילת מפקדים במלחמה והעדר המלצה לצל"ש. בתקופה שלאחר מלחמת יום הכיפורים </w:t>
      </w:r>
      <w:r w:rsidR="00237E9C">
        <w:rPr>
          <w:rFonts w:hint="cs"/>
          <w:sz w:val="24"/>
          <w:szCs w:val="24"/>
          <w:rtl/>
        </w:rPr>
        <w:t>חשב</w:t>
      </w:r>
      <w:r>
        <w:rPr>
          <w:rFonts w:hint="cs"/>
          <w:sz w:val="24"/>
          <w:szCs w:val="24"/>
          <w:rtl/>
        </w:rPr>
        <w:t xml:space="preserve"> הרמטכ"ל גור שבסדרי העדיפויות של הצבא חשוב יותר להתכונן למלחמה הבאה ופחות חשוב לבצע בירורים ותחקירים על העבר במלחמה. יתכן וההחלטה ה</w:t>
      </w:r>
      <w:r w:rsidR="00237E9C">
        <w:rPr>
          <w:rFonts w:hint="cs"/>
          <w:sz w:val="24"/>
          <w:szCs w:val="24"/>
          <w:rtl/>
        </w:rPr>
        <w:t>י</w:t>
      </w:r>
      <w:r>
        <w:rPr>
          <w:rFonts w:hint="cs"/>
          <w:sz w:val="24"/>
          <w:szCs w:val="24"/>
          <w:rtl/>
        </w:rPr>
        <w:t>יתה נכונה לזמנה לפרק זמן מוגבל. המציאות מראה שצה"ל לקח את ההחלטה ההיא ואימץ אותה כהחלטת קבע בהם אין דנים במעשי גבורה של העבר מכל תקופה. ההחלטה הזו הובילה לעוול גדול ומתמשך. במקום לבחון עניינית את המעשים הצבא הרים קיר ברזל בפני כל עדות בטענה אחת "לא דנים במקרה העבר"</w:t>
      </w:r>
      <w:r w:rsidR="00237E9C">
        <w:rPr>
          <w:rFonts w:hint="cs"/>
          <w:sz w:val="24"/>
          <w:szCs w:val="24"/>
          <w:rtl/>
        </w:rPr>
        <w:t xml:space="preserve">. </w:t>
      </w:r>
      <w:r>
        <w:rPr>
          <w:rFonts w:hint="cs"/>
          <w:sz w:val="24"/>
          <w:szCs w:val="24"/>
          <w:rtl/>
        </w:rPr>
        <w:t xml:space="preserve"> היות והלחצים במקרים בודדים היו קשים והצבא התקשה לעמ</w:t>
      </w:r>
      <w:r w:rsidR="00237E9C">
        <w:rPr>
          <w:rFonts w:hint="cs"/>
          <w:sz w:val="24"/>
          <w:szCs w:val="24"/>
          <w:rtl/>
        </w:rPr>
        <w:t>ו</w:t>
      </w:r>
      <w:r>
        <w:rPr>
          <w:rFonts w:hint="cs"/>
          <w:sz w:val="24"/>
          <w:szCs w:val="24"/>
          <w:rtl/>
        </w:rPr>
        <w:t xml:space="preserve">ד בהם, נמצא פתרון והוא הענקת תעודת הערכה </w:t>
      </w:r>
      <w:r w:rsidR="00237E9C">
        <w:rPr>
          <w:rFonts w:hint="cs"/>
          <w:sz w:val="24"/>
          <w:szCs w:val="24"/>
          <w:rtl/>
        </w:rPr>
        <w:t>ב</w:t>
      </w:r>
      <w:r>
        <w:rPr>
          <w:rFonts w:hint="cs"/>
          <w:sz w:val="24"/>
          <w:szCs w:val="24"/>
          <w:rtl/>
        </w:rPr>
        <w:t>מקום צל"ש. איני מקל ראש בתעודת הערכה של הרמטכ"ל או של מפקדים בכירים אחרים אבל תעו</w:t>
      </w:r>
      <w:r w:rsidR="00237E9C">
        <w:rPr>
          <w:rFonts w:hint="cs"/>
          <w:sz w:val="24"/>
          <w:szCs w:val="24"/>
          <w:rtl/>
        </w:rPr>
        <w:t>ד</w:t>
      </w:r>
      <w:r>
        <w:rPr>
          <w:rFonts w:hint="cs"/>
          <w:sz w:val="24"/>
          <w:szCs w:val="24"/>
          <w:rtl/>
        </w:rPr>
        <w:t>ת ה</w:t>
      </w:r>
      <w:r w:rsidR="00237E9C">
        <w:rPr>
          <w:rFonts w:hint="cs"/>
          <w:sz w:val="24"/>
          <w:szCs w:val="24"/>
          <w:rtl/>
        </w:rPr>
        <w:t>ע</w:t>
      </w:r>
      <w:r>
        <w:rPr>
          <w:rFonts w:hint="cs"/>
          <w:sz w:val="24"/>
          <w:szCs w:val="24"/>
          <w:rtl/>
        </w:rPr>
        <w:t>רכה גם על פי פקודות מטכ"ל אינה שוו</w:t>
      </w:r>
      <w:r w:rsidR="00237E9C">
        <w:rPr>
          <w:rFonts w:hint="cs"/>
          <w:sz w:val="24"/>
          <w:szCs w:val="24"/>
          <w:rtl/>
        </w:rPr>
        <w:t>ת</w:t>
      </w:r>
      <w:r>
        <w:rPr>
          <w:rFonts w:hint="cs"/>
          <w:sz w:val="24"/>
          <w:szCs w:val="24"/>
          <w:rtl/>
        </w:rPr>
        <w:t xml:space="preserve"> ערך לצל"ש ו</w:t>
      </w:r>
      <w:r w:rsidR="00237E9C">
        <w:rPr>
          <w:rFonts w:hint="cs"/>
          <w:sz w:val="24"/>
          <w:szCs w:val="24"/>
          <w:rtl/>
        </w:rPr>
        <w:t>/</w:t>
      </w:r>
      <w:r>
        <w:rPr>
          <w:rFonts w:hint="cs"/>
          <w:sz w:val="24"/>
          <w:szCs w:val="24"/>
          <w:rtl/>
        </w:rPr>
        <w:t>א</w:t>
      </w:r>
      <w:r w:rsidR="00237E9C">
        <w:rPr>
          <w:rFonts w:hint="cs"/>
          <w:sz w:val="24"/>
          <w:szCs w:val="24"/>
          <w:rtl/>
        </w:rPr>
        <w:t>ו</w:t>
      </w:r>
      <w:r>
        <w:rPr>
          <w:rFonts w:hint="cs"/>
          <w:sz w:val="24"/>
          <w:szCs w:val="24"/>
          <w:rtl/>
        </w:rPr>
        <w:t xml:space="preserve"> לעיטור. ככה נוצר מצב שכל ההמלצות החדשות על אירועי העבר המוגשות לרמטכ"ל נדחות על הסף. </w:t>
      </w:r>
      <w:r w:rsidR="00237E9C">
        <w:rPr>
          <w:rFonts w:hint="cs"/>
          <w:sz w:val="24"/>
          <w:szCs w:val="24"/>
          <w:rtl/>
        </w:rPr>
        <w:t xml:space="preserve">אזרחים או משפחות עקשניות מספיק </w:t>
      </w:r>
      <w:r>
        <w:rPr>
          <w:rFonts w:hint="cs"/>
          <w:sz w:val="24"/>
          <w:szCs w:val="24"/>
          <w:rtl/>
        </w:rPr>
        <w:t xml:space="preserve">מנהלים קרב התשה </w:t>
      </w:r>
      <w:r w:rsidR="00237E9C">
        <w:rPr>
          <w:rFonts w:hint="cs"/>
          <w:sz w:val="24"/>
          <w:szCs w:val="24"/>
          <w:rtl/>
        </w:rPr>
        <w:t>מול לשכת הרמטכ"ל ועומדים בו זוכים בסופו של תהליך (שיכול להמשך גם שנים) בהסכמה לתעודת הערכה. זה לא נכון ולא ראוי.</w:t>
      </w:r>
    </w:p>
    <w:p w14:paraId="5A59E49D" w14:textId="354B973F" w:rsidR="0048081A" w:rsidRDefault="00803C11" w:rsidP="00580747">
      <w:pPr>
        <w:rPr>
          <w:sz w:val="24"/>
          <w:szCs w:val="24"/>
          <w:rtl/>
        </w:rPr>
      </w:pPr>
      <w:r>
        <w:rPr>
          <w:rFonts w:hint="cs"/>
          <w:sz w:val="24"/>
          <w:szCs w:val="24"/>
          <w:rtl/>
        </w:rPr>
        <w:t>יתרה מזו</w:t>
      </w:r>
      <w:r w:rsidR="0048081A">
        <w:rPr>
          <w:rFonts w:hint="cs"/>
          <w:sz w:val="24"/>
          <w:szCs w:val="24"/>
          <w:rtl/>
        </w:rPr>
        <w:t xml:space="preserve">, האינטרס הצבאי והציבורי מחייב </w:t>
      </w:r>
      <w:r>
        <w:rPr>
          <w:rFonts w:hint="cs"/>
          <w:sz w:val="24"/>
          <w:szCs w:val="24"/>
          <w:rtl/>
        </w:rPr>
        <w:t>ש</w:t>
      </w:r>
      <w:r w:rsidR="0048081A">
        <w:rPr>
          <w:rFonts w:hint="cs"/>
          <w:sz w:val="24"/>
          <w:szCs w:val="24"/>
          <w:rtl/>
        </w:rPr>
        <w:t>אותם מקרים שני</w:t>
      </w:r>
      <w:r>
        <w:rPr>
          <w:rFonts w:hint="cs"/>
          <w:sz w:val="24"/>
          <w:szCs w:val="24"/>
          <w:rtl/>
        </w:rPr>
        <w:t>ת</w:t>
      </w:r>
      <w:r w:rsidR="0048081A">
        <w:rPr>
          <w:rFonts w:hint="cs"/>
          <w:sz w:val="24"/>
          <w:szCs w:val="24"/>
          <w:rtl/>
        </w:rPr>
        <w:t xml:space="preserve">ן לערוך בירור על </w:t>
      </w:r>
      <w:r>
        <w:rPr>
          <w:rFonts w:hint="cs"/>
          <w:sz w:val="24"/>
          <w:szCs w:val="24"/>
          <w:rtl/>
        </w:rPr>
        <w:t xml:space="preserve">פרטי המקרה מהעבר, יש </w:t>
      </w:r>
      <w:r w:rsidR="0048081A">
        <w:rPr>
          <w:rFonts w:hint="cs"/>
          <w:sz w:val="24"/>
          <w:szCs w:val="24"/>
          <w:rtl/>
        </w:rPr>
        <w:t xml:space="preserve">לבצע </w:t>
      </w:r>
      <w:r>
        <w:rPr>
          <w:rFonts w:hint="cs"/>
          <w:sz w:val="24"/>
          <w:szCs w:val="24"/>
          <w:rtl/>
        </w:rPr>
        <w:t xml:space="preserve">בירור זה. </w:t>
      </w:r>
      <w:r w:rsidR="0048081A">
        <w:rPr>
          <w:rFonts w:hint="cs"/>
          <w:sz w:val="24"/>
          <w:szCs w:val="24"/>
          <w:rtl/>
        </w:rPr>
        <w:t>אם הברור יניב את ההכרה שהיה</w:t>
      </w:r>
      <w:r>
        <w:rPr>
          <w:rFonts w:hint="cs"/>
          <w:sz w:val="24"/>
          <w:szCs w:val="24"/>
          <w:rtl/>
        </w:rPr>
        <w:t xml:space="preserve"> </w:t>
      </w:r>
      <w:r w:rsidR="0048081A">
        <w:rPr>
          <w:rFonts w:hint="cs"/>
          <w:sz w:val="24"/>
          <w:szCs w:val="24"/>
          <w:rtl/>
        </w:rPr>
        <w:t>מ</w:t>
      </w:r>
      <w:r>
        <w:rPr>
          <w:rFonts w:hint="cs"/>
          <w:sz w:val="24"/>
          <w:szCs w:val="24"/>
          <w:rtl/>
        </w:rPr>
        <w:t>ע</w:t>
      </w:r>
      <w:r w:rsidR="0048081A">
        <w:rPr>
          <w:rFonts w:hint="cs"/>
          <w:sz w:val="24"/>
          <w:szCs w:val="24"/>
          <w:rtl/>
        </w:rPr>
        <w:t>שה גבורה</w:t>
      </w:r>
      <w:r>
        <w:rPr>
          <w:rFonts w:hint="cs"/>
          <w:sz w:val="24"/>
          <w:szCs w:val="24"/>
          <w:rtl/>
        </w:rPr>
        <w:t>,</w:t>
      </w:r>
      <w:r w:rsidR="0048081A">
        <w:rPr>
          <w:rFonts w:hint="cs"/>
          <w:sz w:val="24"/>
          <w:szCs w:val="24"/>
          <w:rtl/>
        </w:rPr>
        <w:t xml:space="preserve"> </w:t>
      </w:r>
      <w:r>
        <w:rPr>
          <w:rFonts w:hint="cs"/>
          <w:sz w:val="24"/>
          <w:szCs w:val="24"/>
          <w:rtl/>
        </w:rPr>
        <w:t>ה</w:t>
      </w:r>
      <w:r w:rsidR="0048081A">
        <w:rPr>
          <w:rFonts w:hint="cs"/>
          <w:sz w:val="24"/>
          <w:szCs w:val="24"/>
          <w:rtl/>
        </w:rPr>
        <w:t xml:space="preserve">וועדה </w:t>
      </w:r>
      <w:r>
        <w:rPr>
          <w:rFonts w:hint="cs"/>
          <w:sz w:val="24"/>
          <w:szCs w:val="24"/>
          <w:rtl/>
        </w:rPr>
        <w:t>ה</w:t>
      </w:r>
      <w:r w:rsidR="0048081A">
        <w:rPr>
          <w:rFonts w:hint="cs"/>
          <w:sz w:val="24"/>
          <w:szCs w:val="24"/>
          <w:rtl/>
        </w:rPr>
        <w:t>רלוונטית, פיקוד</w:t>
      </w:r>
      <w:r>
        <w:rPr>
          <w:rFonts w:hint="cs"/>
          <w:sz w:val="24"/>
          <w:szCs w:val="24"/>
          <w:rtl/>
        </w:rPr>
        <w:t>י</w:t>
      </w:r>
      <w:r w:rsidR="0048081A">
        <w:rPr>
          <w:rFonts w:hint="cs"/>
          <w:sz w:val="24"/>
          <w:szCs w:val="24"/>
          <w:rtl/>
        </w:rPr>
        <w:t>ת או מטכ"לית תחליט לאיזה צל"ש א</w:t>
      </w:r>
      <w:r w:rsidR="00A306EC">
        <w:rPr>
          <w:rFonts w:hint="cs"/>
          <w:sz w:val="24"/>
          <w:szCs w:val="24"/>
          <w:rtl/>
        </w:rPr>
        <w:t>ו</w:t>
      </w:r>
      <w:r w:rsidR="0048081A">
        <w:rPr>
          <w:rFonts w:hint="cs"/>
          <w:sz w:val="24"/>
          <w:szCs w:val="24"/>
          <w:rtl/>
        </w:rPr>
        <w:t xml:space="preserve"> עיט</w:t>
      </w:r>
      <w:r>
        <w:rPr>
          <w:rFonts w:hint="cs"/>
          <w:sz w:val="24"/>
          <w:szCs w:val="24"/>
          <w:rtl/>
        </w:rPr>
        <w:t>ו</w:t>
      </w:r>
      <w:r w:rsidR="0048081A">
        <w:rPr>
          <w:rFonts w:hint="cs"/>
          <w:sz w:val="24"/>
          <w:szCs w:val="24"/>
          <w:rtl/>
        </w:rPr>
        <w:t>ר מעשה הגב</w:t>
      </w:r>
      <w:r>
        <w:rPr>
          <w:rFonts w:hint="cs"/>
          <w:sz w:val="24"/>
          <w:szCs w:val="24"/>
          <w:rtl/>
        </w:rPr>
        <w:t>ו</w:t>
      </w:r>
      <w:r w:rsidR="0048081A">
        <w:rPr>
          <w:rFonts w:hint="cs"/>
          <w:sz w:val="24"/>
          <w:szCs w:val="24"/>
          <w:rtl/>
        </w:rPr>
        <w:t xml:space="preserve">רה ראוי. רק וועדה צה"לית תקבע </w:t>
      </w:r>
      <w:r>
        <w:rPr>
          <w:rFonts w:hint="cs"/>
          <w:sz w:val="24"/>
          <w:szCs w:val="24"/>
          <w:rtl/>
        </w:rPr>
        <w:t xml:space="preserve">את הזכאות </w:t>
      </w:r>
      <w:r w:rsidR="0048081A">
        <w:rPr>
          <w:rFonts w:hint="cs"/>
          <w:sz w:val="24"/>
          <w:szCs w:val="24"/>
          <w:rtl/>
        </w:rPr>
        <w:t>ולא לחץ ציבורי. המציאות ה</w:t>
      </w:r>
      <w:r>
        <w:rPr>
          <w:rFonts w:hint="cs"/>
          <w:sz w:val="24"/>
          <w:szCs w:val="24"/>
          <w:rtl/>
        </w:rPr>
        <w:t xml:space="preserve">עצובה </w:t>
      </w:r>
      <w:r w:rsidR="0048081A">
        <w:rPr>
          <w:rFonts w:hint="cs"/>
          <w:sz w:val="24"/>
          <w:szCs w:val="24"/>
          <w:rtl/>
        </w:rPr>
        <w:t>היא ש</w:t>
      </w:r>
      <w:r>
        <w:rPr>
          <w:rFonts w:hint="cs"/>
          <w:sz w:val="24"/>
          <w:szCs w:val="24"/>
          <w:rtl/>
        </w:rPr>
        <w:t>ה</w:t>
      </w:r>
      <w:r w:rsidR="0048081A">
        <w:rPr>
          <w:rFonts w:hint="cs"/>
          <w:sz w:val="24"/>
          <w:szCs w:val="24"/>
          <w:rtl/>
        </w:rPr>
        <w:t xml:space="preserve">רמטכ"ל </w:t>
      </w:r>
      <w:r>
        <w:rPr>
          <w:rFonts w:hint="cs"/>
          <w:sz w:val="24"/>
          <w:szCs w:val="24"/>
          <w:rtl/>
        </w:rPr>
        <w:t>וגורמים</w:t>
      </w:r>
      <w:r w:rsidR="0048081A">
        <w:rPr>
          <w:rFonts w:hint="cs"/>
          <w:sz w:val="24"/>
          <w:szCs w:val="24"/>
          <w:rtl/>
        </w:rPr>
        <w:t xml:space="preserve"> בכירים אחרים עומדים תחת לחץ בלתי פוסק </w:t>
      </w:r>
      <w:r w:rsidR="00A306EC">
        <w:rPr>
          <w:rFonts w:hint="cs"/>
          <w:sz w:val="24"/>
          <w:szCs w:val="24"/>
          <w:rtl/>
        </w:rPr>
        <w:t xml:space="preserve">לבחון מעשי גבורה מהעבר ולהעניק להם צל"ש, לחץ זה יוצר </w:t>
      </w:r>
      <w:r w:rsidR="0048081A">
        <w:rPr>
          <w:rFonts w:hint="cs"/>
          <w:sz w:val="24"/>
          <w:szCs w:val="24"/>
          <w:rtl/>
        </w:rPr>
        <w:t>בסופו של דבר עוול ואבסורד</w:t>
      </w:r>
      <w:r w:rsidR="00A306EC">
        <w:rPr>
          <w:rFonts w:hint="cs"/>
          <w:sz w:val="24"/>
          <w:szCs w:val="24"/>
          <w:rtl/>
        </w:rPr>
        <w:t xml:space="preserve"> בהם ניתנות החלטות להענקה של הערכה שלא כדין ובצורה לא ראויה שיוצרת עוולות חדשות</w:t>
      </w:r>
      <w:r w:rsidR="0048081A">
        <w:rPr>
          <w:rFonts w:hint="cs"/>
          <w:sz w:val="24"/>
          <w:szCs w:val="24"/>
          <w:rtl/>
        </w:rPr>
        <w:t>. גורמים שיש להם גישה לרמטכ"ל או לסביבתו מצליחים לשכנע וליצור מצב בו "קרובים" זו</w:t>
      </w:r>
      <w:r>
        <w:rPr>
          <w:rFonts w:hint="cs"/>
          <w:sz w:val="24"/>
          <w:szCs w:val="24"/>
          <w:rtl/>
        </w:rPr>
        <w:t>כ</w:t>
      </w:r>
      <w:r w:rsidR="0048081A">
        <w:rPr>
          <w:rFonts w:hint="cs"/>
          <w:sz w:val="24"/>
          <w:szCs w:val="24"/>
          <w:rtl/>
        </w:rPr>
        <w:t>ים להערכה שמן הס</w:t>
      </w:r>
      <w:r>
        <w:rPr>
          <w:rFonts w:hint="cs"/>
          <w:sz w:val="24"/>
          <w:szCs w:val="24"/>
          <w:rtl/>
        </w:rPr>
        <w:t>ת</w:t>
      </w:r>
      <w:r w:rsidR="0048081A">
        <w:rPr>
          <w:rFonts w:hint="cs"/>
          <w:sz w:val="24"/>
          <w:szCs w:val="24"/>
          <w:rtl/>
        </w:rPr>
        <w:t>ם ראויה להם אבל גורמים אחרים שאינם מחוברים או מקושרים, שלעתים מעשה הגבורה שלהם ע</w:t>
      </w:r>
      <w:r w:rsidR="00A306EC">
        <w:rPr>
          <w:rFonts w:hint="cs"/>
          <w:sz w:val="24"/>
          <w:szCs w:val="24"/>
          <w:rtl/>
        </w:rPr>
        <w:t>ו</w:t>
      </w:r>
      <w:r w:rsidR="0048081A">
        <w:rPr>
          <w:rFonts w:hint="cs"/>
          <w:sz w:val="24"/>
          <w:szCs w:val="24"/>
          <w:rtl/>
        </w:rPr>
        <w:t>לה בכל קנה מידע על מעשה הגבורה של המקורב, נשארים במצב בו הם אינם זוכים להערכה מתבקשת.</w:t>
      </w:r>
    </w:p>
    <w:p w14:paraId="2FF60A74" w14:textId="77777777" w:rsidR="00991BEF" w:rsidRDefault="00991BEF" w:rsidP="00580747">
      <w:pPr>
        <w:rPr>
          <w:sz w:val="24"/>
          <w:szCs w:val="24"/>
          <w:rtl/>
        </w:rPr>
      </w:pPr>
    </w:p>
    <w:p w14:paraId="01F4E08D" w14:textId="77777777" w:rsidR="00237E9C" w:rsidRDefault="00237E9C" w:rsidP="00580747">
      <w:pPr>
        <w:rPr>
          <w:b/>
          <w:bCs/>
          <w:sz w:val="24"/>
          <w:szCs w:val="24"/>
          <w:rtl/>
        </w:rPr>
      </w:pPr>
    </w:p>
    <w:p w14:paraId="25DA6A47" w14:textId="7030247E" w:rsidR="00991BEF" w:rsidRPr="00991BEF" w:rsidRDefault="00991BEF" w:rsidP="00580747">
      <w:pPr>
        <w:rPr>
          <w:b/>
          <w:bCs/>
          <w:sz w:val="24"/>
          <w:szCs w:val="24"/>
          <w:rtl/>
        </w:rPr>
      </w:pPr>
      <w:r w:rsidRPr="00991BEF">
        <w:rPr>
          <w:rFonts w:hint="cs"/>
          <w:b/>
          <w:bCs/>
          <w:sz w:val="24"/>
          <w:szCs w:val="24"/>
          <w:rtl/>
        </w:rPr>
        <w:t>תקלות במצב הקיים היום</w:t>
      </w:r>
    </w:p>
    <w:p w14:paraId="669E1D41" w14:textId="2888DEDC" w:rsidR="0048081A" w:rsidRDefault="0048081A" w:rsidP="00580747">
      <w:pPr>
        <w:rPr>
          <w:sz w:val="24"/>
          <w:szCs w:val="24"/>
          <w:rtl/>
        </w:rPr>
      </w:pPr>
      <w:r>
        <w:rPr>
          <w:rFonts w:hint="cs"/>
          <w:sz w:val="24"/>
          <w:szCs w:val="24"/>
          <w:rtl/>
        </w:rPr>
        <w:t xml:space="preserve">מצב זה התקיים לאחרונה בשלהי כהונתו של הרמטכ"ל כוכבי שאני די בטוח שלא היה מודע לכל פרטי המקרים. </w:t>
      </w:r>
      <w:r w:rsidR="00A306EC">
        <w:rPr>
          <w:rFonts w:hint="cs"/>
          <w:sz w:val="24"/>
          <w:szCs w:val="24"/>
          <w:rtl/>
        </w:rPr>
        <w:t xml:space="preserve">אם לשכת הרמטכ"ל הייתה פחות סגורה ניתן היה להעביר מידע רלוונטי לרמטכ"ל והתוצאה הלא טובה הייתה נמנעת. </w:t>
      </w:r>
      <w:r>
        <w:rPr>
          <w:rFonts w:hint="cs"/>
          <w:sz w:val="24"/>
          <w:szCs w:val="24"/>
          <w:rtl/>
        </w:rPr>
        <w:t>סיט</w:t>
      </w:r>
      <w:r w:rsidR="00803C11">
        <w:rPr>
          <w:rFonts w:hint="cs"/>
          <w:sz w:val="24"/>
          <w:szCs w:val="24"/>
          <w:rtl/>
        </w:rPr>
        <w:t>ו</w:t>
      </w:r>
      <w:r>
        <w:rPr>
          <w:rFonts w:hint="cs"/>
          <w:sz w:val="24"/>
          <w:szCs w:val="24"/>
          <w:rtl/>
        </w:rPr>
        <w:t>אציה של קבלת החלטות שאינה מאוזנת אפשרית בעיקר כאשר אין שקיפות בתהליך, הא</w:t>
      </w:r>
      <w:r w:rsidR="00803C11">
        <w:rPr>
          <w:rFonts w:hint="cs"/>
          <w:sz w:val="24"/>
          <w:szCs w:val="24"/>
          <w:rtl/>
        </w:rPr>
        <w:t>י</w:t>
      </w:r>
      <w:r>
        <w:rPr>
          <w:rFonts w:hint="cs"/>
          <w:sz w:val="24"/>
          <w:szCs w:val="24"/>
          <w:rtl/>
        </w:rPr>
        <w:t>ר</w:t>
      </w:r>
      <w:r w:rsidR="00803C11">
        <w:rPr>
          <w:rFonts w:hint="cs"/>
          <w:sz w:val="24"/>
          <w:szCs w:val="24"/>
          <w:rtl/>
        </w:rPr>
        <w:t>ו</w:t>
      </w:r>
      <w:r>
        <w:rPr>
          <w:rFonts w:hint="cs"/>
          <w:sz w:val="24"/>
          <w:szCs w:val="24"/>
          <w:rtl/>
        </w:rPr>
        <w:t>עים לא נבחנים ע"י וועדה מקצועית ואין בחינה מ</w:t>
      </w:r>
      <w:r w:rsidR="00803C11">
        <w:rPr>
          <w:rFonts w:hint="cs"/>
          <w:sz w:val="24"/>
          <w:szCs w:val="24"/>
          <w:rtl/>
        </w:rPr>
        <w:t>ע</w:t>
      </w:r>
      <w:r>
        <w:rPr>
          <w:rFonts w:hint="cs"/>
          <w:sz w:val="24"/>
          <w:szCs w:val="24"/>
          <w:rtl/>
        </w:rPr>
        <w:t>ר</w:t>
      </w:r>
      <w:r w:rsidR="00803C11">
        <w:rPr>
          <w:rFonts w:hint="cs"/>
          <w:sz w:val="24"/>
          <w:szCs w:val="24"/>
          <w:rtl/>
        </w:rPr>
        <w:t>כ</w:t>
      </w:r>
      <w:r>
        <w:rPr>
          <w:rFonts w:hint="cs"/>
          <w:sz w:val="24"/>
          <w:szCs w:val="24"/>
          <w:rtl/>
        </w:rPr>
        <w:t xml:space="preserve">תית של מכלול האירועים. מצב זה אסור שיקרה והפתרון הנכון והדחוף הוא הבאת כל מקרי העבר </w:t>
      </w:r>
      <w:r w:rsidR="00803C11">
        <w:rPr>
          <w:rFonts w:hint="cs"/>
          <w:sz w:val="24"/>
          <w:szCs w:val="24"/>
          <w:rtl/>
        </w:rPr>
        <w:t xml:space="preserve">שיש עליהם מידע, </w:t>
      </w:r>
      <w:r>
        <w:rPr>
          <w:rFonts w:hint="cs"/>
          <w:sz w:val="24"/>
          <w:szCs w:val="24"/>
          <w:rtl/>
        </w:rPr>
        <w:t xml:space="preserve">לבחינה של וועדה מקצועית ואובייקטיבית אשר תבחן את כל </w:t>
      </w:r>
      <w:r w:rsidR="00A306EC">
        <w:rPr>
          <w:rFonts w:hint="cs"/>
          <w:sz w:val="24"/>
          <w:szCs w:val="24"/>
          <w:rtl/>
        </w:rPr>
        <w:t xml:space="preserve">המידע </w:t>
      </w:r>
      <w:r>
        <w:rPr>
          <w:rFonts w:hint="cs"/>
          <w:sz w:val="24"/>
          <w:szCs w:val="24"/>
          <w:rtl/>
        </w:rPr>
        <w:t xml:space="preserve">שהובא בפניה. היה ואין מידע מספק </w:t>
      </w:r>
      <w:r w:rsidR="00803C11">
        <w:rPr>
          <w:rFonts w:hint="cs"/>
          <w:sz w:val="24"/>
          <w:szCs w:val="24"/>
          <w:rtl/>
        </w:rPr>
        <w:t>לבירור</w:t>
      </w:r>
      <w:r>
        <w:rPr>
          <w:rFonts w:hint="cs"/>
          <w:sz w:val="24"/>
          <w:szCs w:val="24"/>
          <w:rtl/>
        </w:rPr>
        <w:t xml:space="preserve"> כז</w:t>
      </w:r>
      <w:r w:rsidR="00803C11">
        <w:rPr>
          <w:rFonts w:hint="cs"/>
          <w:sz w:val="24"/>
          <w:szCs w:val="24"/>
          <w:rtl/>
        </w:rPr>
        <w:t xml:space="preserve">ה, הועדה </w:t>
      </w:r>
      <w:r w:rsidR="00DB2F6B">
        <w:rPr>
          <w:rFonts w:hint="cs"/>
          <w:sz w:val="24"/>
          <w:szCs w:val="24"/>
          <w:rtl/>
        </w:rPr>
        <w:t>תדחה על הסף</w:t>
      </w:r>
      <w:r w:rsidR="00803C11">
        <w:rPr>
          <w:rFonts w:hint="cs"/>
          <w:sz w:val="24"/>
          <w:szCs w:val="24"/>
          <w:rtl/>
        </w:rPr>
        <w:t xml:space="preserve"> את ההמלצה</w:t>
      </w:r>
      <w:r w:rsidR="00DB2F6B">
        <w:rPr>
          <w:rFonts w:hint="cs"/>
          <w:sz w:val="24"/>
          <w:szCs w:val="24"/>
          <w:rtl/>
        </w:rPr>
        <w:t xml:space="preserve"> עד לקבלת מידע מספק אם בכלל. כא</w:t>
      </w:r>
      <w:r w:rsidR="00803C11">
        <w:rPr>
          <w:rFonts w:hint="cs"/>
          <w:sz w:val="24"/>
          <w:szCs w:val="24"/>
          <w:rtl/>
        </w:rPr>
        <w:t>ש</w:t>
      </w:r>
      <w:r w:rsidR="00DB2F6B">
        <w:rPr>
          <w:rFonts w:hint="cs"/>
          <w:sz w:val="24"/>
          <w:szCs w:val="24"/>
          <w:rtl/>
        </w:rPr>
        <w:t>ר י</w:t>
      </w:r>
      <w:r w:rsidR="00803C11">
        <w:rPr>
          <w:rFonts w:hint="cs"/>
          <w:sz w:val="24"/>
          <w:szCs w:val="24"/>
          <w:rtl/>
        </w:rPr>
        <w:t>מצא</w:t>
      </w:r>
      <w:r w:rsidR="00DB2F6B">
        <w:rPr>
          <w:rFonts w:hint="cs"/>
          <w:sz w:val="24"/>
          <w:szCs w:val="24"/>
          <w:rtl/>
        </w:rPr>
        <w:t xml:space="preserve"> מידע רלוונטי, הועדה </w:t>
      </w:r>
      <w:r w:rsidR="00803C11">
        <w:rPr>
          <w:rFonts w:hint="cs"/>
          <w:sz w:val="24"/>
          <w:szCs w:val="24"/>
          <w:rtl/>
        </w:rPr>
        <w:t>תקבל</w:t>
      </w:r>
      <w:r w:rsidR="00DB2F6B">
        <w:rPr>
          <w:rFonts w:hint="cs"/>
          <w:sz w:val="24"/>
          <w:szCs w:val="24"/>
          <w:rtl/>
        </w:rPr>
        <w:t xml:space="preserve"> החלטה אלא שההחלטה תהיה אובי</w:t>
      </w:r>
      <w:r w:rsidR="00803C11">
        <w:rPr>
          <w:rFonts w:hint="cs"/>
          <w:sz w:val="24"/>
          <w:szCs w:val="24"/>
          <w:rtl/>
        </w:rPr>
        <w:t>י</w:t>
      </w:r>
      <w:r w:rsidR="00DB2F6B">
        <w:rPr>
          <w:rFonts w:hint="cs"/>
          <w:sz w:val="24"/>
          <w:szCs w:val="24"/>
          <w:rtl/>
        </w:rPr>
        <w:t xml:space="preserve">קטיבית, שקופה ומבוססת מידע ולא קשרה </w:t>
      </w:r>
      <w:r w:rsidR="00803C11">
        <w:rPr>
          <w:rFonts w:hint="cs"/>
          <w:sz w:val="24"/>
          <w:szCs w:val="24"/>
          <w:rtl/>
        </w:rPr>
        <w:t xml:space="preserve">למידת הלחץ </w:t>
      </w:r>
      <w:r w:rsidR="00AF6131">
        <w:rPr>
          <w:rFonts w:hint="cs"/>
          <w:sz w:val="24"/>
          <w:szCs w:val="24"/>
          <w:rtl/>
        </w:rPr>
        <w:t xml:space="preserve">של מקורבים או משפחות </w:t>
      </w:r>
      <w:r w:rsidR="00DB2F6B">
        <w:rPr>
          <w:rFonts w:hint="cs"/>
          <w:sz w:val="24"/>
          <w:szCs w:val="24"/>
          <w:rtl/>
        </w:rPr>
        <w:t>להגיע לצמרת הצבא ולהש</w:t>
      </w:r>
      <w:r w:rsidR="00AF6131">
        <w:rPr>
          <w:rFonts w:hint="cs"/>
          <w:sz w:val="24"/>
          <w:szCs w:val="24"/>
          <w:rtl/>
        </w:rPr>
        <w:t>י</w:t>
      </w:r>
      <w:r w:rsidR="00DB2F6B">
        <w:rPr>
          <w:rFonts w:hint="cs"/>
          <w:sz w:val="24"/>
          <w:szCs w:val="24"/>
          <w:rtl/>
        </w:rPr>
        <w:t>ג הערכה שא</w:t>
      </w:r>
      <w:r w:rsidR="00AF6131">
        <w:rPr>
          <w:rFonts w:hint="cs"/>
          <w:sz w:val="24"/>
          <w:szCs w:val="24"/>
          <w:rtl/>
        </w:rPr>
        <w:t>י</w:t>
      </w:r>
      <w:r w:rsidR="00DB2F6B">
        <w:rPr>
          <w:rFonts w:hint="cs"/>
          <w:sz w:val="24"/>
          <w:szCs w:val="24"/>
          <w:rtl/>
        </w:rPr>
        <w:t>נ</w:t>
      </w:r>
      <w:r w:rsidR="00AF6131">
        <w:rPr>
          <w:rFonts w:hint="cs"/>
          <w:sz w:val="24"/>
          <w:szCs w:val="24"/>
          <w:rtl/>
        </w:rPr>
        <w:t>ה</w:t>
      </w:r>
      <w:r w:rsidR="00DB2F6B">
        <w:rPr>
          <w:rFonts w:hint="cs"/>
          <w:sz w:val="24"/>
          <w:szCs w:val="24"/>
          <w:rtl/>
        </w:rPr>
        <w:t xml:space="preserve"> מבוססת על מידע אובייקטיבי והשוואתי מול מקרים דומים.</w:t>
      </w:r>
    </w:p>
    <w:p w14:paraId="4B8BEAA4" w14:textId="69898899" w:rsidR="004F78A0" w:rsidRDefault="004F78A0" w:rsidP="00580747">
      <w:pPr>
        <w:rPr>
          <w:sz w:val="24"/>
          <w:szCs w:val="24"/>
          <w:rtl/>
        </w:rPr>
      </w:pPr>
      <w:r>
        <w:rPr>
          <w:rFonts w:hint="cs"/>
          <w:sz w:val="24"/>
          <w:szCs w:val="24"/>
          <w:rtl/>
        </w:rPr>
        <w:t xml:space="preserve">אישית אני יכול לציין כי עשיתי </w:t>
      </w:r>
      <w:r w:rsidR="00AF6131">
        <w:rPr>
          <w:rFonts w:hint="cs"/>
          <w:sz w:val="24"/>
          <w:szCs w:val="24"/>
          <w:rtl/>
        </w:rPr>
        <w:t>ככל יכולתי ל</w:t>
      </w:r>
      <w:r>
        <w:rPr>
          <w:rFonts w:hint="cs"/>
          <w:sz w:val="24"/>
          <w:szCs w:val="24"/>
          <w:rtl/>
        </w:rPr>
        <w:t>יצור שינוי במסגרת הצבא, בפניו</w:t>
      </w:r>
      <w:r w:rsidR="00A306EC">
        <w:rPr>
          <w:rFonts w:hint="cs"/>
          <w:sz w:val="24"/>
          <w:szCs w:val="24"/>
          <w:rtl/>
        </w:rPr>
        <w:t>ת</w:t>
      </w:r>
      <w:r>
        <w:rPr>
          <w:rFonts w:hint="cs"/>
          <w:sz w:val="24"/>
          <w:szCs w:val="24"/>
          <w:rtl/>
        </w:rPr>
        <w:t xml:space="preserve"> חוזרו</w:t>
      </w:r>
      <w:r w:rsidR="00AF6131">
        <w:rPr>
          <w:rFonts w:hint="cs"/>
          <w:sz w:val="24"/>
          <w:szCs w:val="24"/>
          <w:rtl/>
        </w:rPr>
        <w:t>ת</w:t>
      </w:r>
      <w:r>
        <w:rPr>
          <w:rFonts w:hint="cs"/>
          <w:sz w:val="24"/>
          <w:szCs w:val="24"/>
          <w:rtl/>
        </w:rPr>
        <w:t xml:space="preserve"> ונישנות ללשכת הר</w:t>
      </w:r>
      <w:r w:rsidR="00AF6131">
        <w:rPr>
          <w:rFonts w:hint="cs"/>
          <w:sz w:val="24"/>
          <w:szCs w:val="24"/>
          <w:rtl/>
        </w:rPr>
        <w:t>מ</w:t>
      </w:r>
      <w:r>
        <w:rPr>
          <w:rFonts w:hint="cs"/>
          <w:sz w:val="24"/>
          <w:szCs w:val="24"/>
          <w:rtl/>
        </w:rPr>
        <w:t>טכ"ל שכולם נדחו. גם פניות לחברי כנסת ולגורמים אחרים שישנו את התפיסה, המטעה לדעתי, לא הניבו שינוי. בכנסת למדתי אחרי כמה פגישות מול חברי כנסת חלקם בעלי תפ</w:t>
      </w:r>
      <w:r w:rsidR="00A306EC">
        <w:rPr>
          <w:rFonts w:hint="cs"/>
          <w:sz w:val="24"/>
          <w:szCs w:val="24"/>
          <w:rtl/>
        </w:rPr>
        <w:t>קי</w:t>
      </w:r>
      <w:r>
        <w:rPr>
          <w:rFonts w:hint="cs"/>
          <w:sz w:val="24"/>
          <w:szCs w:val="24"/>
          <w:rtl/>
        </w:rPr>
        <w:t>די</w:t>
      </w:r>
      <w:r w:rsidR="00AF6131">
        <w:rPr>
          <w:rFonts w:hint="cs"/>
          <w:sz w:val="24"/>
          <w:szCs w:val="24"/>
          <w:rtl/>
        </w:rPr>
        <w:t>ם</w:t>
      </w:r>
      <w:r>
        <w:rPr>
          <w:rFonts w:hint="cs"/>
          <w:sz w:val="24"/>
          <w:szCs w:val="24"/>
          <w:rtl/>
        </w:rPr>
        <w:t xml:space="preserve"> </w:t>
      </w:r>
      <w:r w:rsidR="00AF6131">
        <w:rPr>
          <w:rFonts w:hint="cs"/>
          <w:sz w:val="24"/>
          <w:szCs w:val="24"/>
          <w:rtl/>
        </w:rPr>
        <w:t xml:space="preserve">בכירים בצבא </w:t>
      </w:r>
      <w:r>
        <w:rPr>
          <w:rFonts w:hint="cs"/>
          <w:sz w:val="24"/>
          <w:szCs w:val="24"/>
          <w:rtl/>
        </w:rPr>
        <w:t>בעברם כי האמ</w:t>
      </w:r>
      <w:r w:rsidR="00AF6131">
        <w:rPr>
          <w:rFonts w:hint="cs"/>
          <w:sz w:val="24"/>
          <w:szCs w:val="24"/>
          <w:rtl/>
        </w:rPr>
        <w:t>י</w:t>
      </w:r>
      <w:r>
        <w:rPr>
          <w:rFonts w:hint="cs"/>
          <w:sz w:val="24"/>
          <w:szCs w:val="24"/>
          <w:rtl/>
        </w:rPr>
        <w:t xml:space="preserve">רה "צבא </w:t>
      </w:r>
      <w:r w:rsidR="00AF6131">
        <w:rPr>
          <w:rFonts w:hint="cs"/>
          <w:sz w:val="24"/>
          <w:szCs w:val="24"/>
          <w:rtl/>
        </w:rPr>
        <w:t>ש</w:t>
      </w:r>
      <w:r>
        <w:rPr>
          <w:rFonts w:hint="cs"/>
          <w:sz w:val="24"/>
          <w:szCs w:val="24"/>
          <w:rtl/>
        </w:rPr>
        <w:t>יש לו מדינה" מתקיימת בפועל. חברי כנסת אמרו לי במפורש שאינם רוצים להתמודד מול המערכת הצבאית ובכך נחתם העניין.</w:t>
      </w:r>
    </w:p>
    <w:p w14:paraId="1783C9D1" w14:textId="0D54875B" w:rsidR="004F78A0" w:rsidRDefault="004F78A0" w:rsidP="00580747">
      <w:pPr>
        <w:rPr>
          <w:sz w:val="24"/>
          <w:szCs w:val="24"/>
          <w:rtl/>
        </w:rPr>
      </w:pPr>
      <w:r>
        <w:rPr>
          <w:rFonts w:hint="cs"/>
          <w:sz w:val="24"/>
          <w:szCs w:val="24"/>
          <w:rtl/>
        </w:rPr>
        <w:t>היות ובמלחמ</w:t>
      </w:r>
      <w:r w:rsidR="00AF6131">
        <w:rPr>
          <w:rFonts w:hint="cs"/>
          <w:sz w:val="24"/>
          <w:szCs w:val="24"/>
          <w:rtl/>
        </w:rPr>
        <w:t>ת</w:t>
      </w:r>
      <w:r>
        <w:rPr>
          <w:rFonts w:hint="cs"/>
          <w:sz w:val="24"/>
          <w:szCs w:val="24"/>
          <w:rtl/>
        </w:rPr>
        <w:t xml:space="preserve"> יום הכיפורים היו מקרים רבים של חוסר המלצה בזמן על מעשי גבורה, חלקם מסיבות </w:t>
      </w:r>
      <w:r w:rsidR="00A54A27">
        <w:rPr>
          <w:rFonts w:hint="cs"/>
          <w:sz w:val="24"/>
          <w:szCs w:val="24"/>
          <w:rtl/>
        </w:rPr>
        <w:t>אובייקטיביו</w:t>
      </w:r>
      <w:r w:rsidR="00A54A27">
        <w:rPr>
          <w:rFonts w:hint="eastAsia"/>
          <w:sz w:val="24"/>
          <w:szCs w:val="24"/>
          <w:rtl/>
        </w:rPr>
        <w:t>ת</w:t>
      </w:r>
      <w:r>
        <w:rPr>
          <w:rFonts w:hint="cs"/>
          <w:sz w:val="24"/>
          <w:szCs w:val="24"/>
          <w:rtl/>
        </w:rPr>
        <w:t xml:space="preserve"> כפי שציינתי קודם לכן, הקושי בהחלטה הנחרצת של לדון במקרי </w:t>
      </w:r>
      <w:r w:rsidR="00AF6131">
        <w:rPr>
          <w:rFonts w:hint="cs"/>
          <w:sz w:val="24"/>
          <w:szCs w:val="24"/>
          <w:rtl/>
        </w:rPr>
        <w:t>ה</w:t>
      </w:r>
      <w:r>
        <w:rPr>
          <w:rFonts w:hint="cs"/>
          <w:sz w:val="24"/>
          <w:szCs w:val="24"/>
          <w:rtl/>
        </w:rPr>
        <w:t>עבר רלוונטי</w:t>
      </w:r>
      <w:r w:rsidR="00AF6131">
        <w:rPr>
          <w:rFonts w:hint="cs"/>
          <w:sz w:val="24"/>
          <w:szCs w:val="24"/>
          <w:rtl/>
        </w:rPr>
        <w:t>ת</w:t>
      </w:r>
      <w:r>
        <w:rPr>
          <w:rFonts w:hint="cs"/>
          <w:sz w:val="24"/>
          <w:szCs w:val="24"/>
          <w:rtl/>
        </w:rPr>
        <w:t xml:space="preserve"> בעיקר אליה.</w:t>
      </w:r>
    </w:p>
    <w:p w14:paraId="6EBEB373" w14:textId="2E069284" w:rsidR="004F78A0" w:rsidRDefault="004F78A0" w:rsidP="00580747">
      <w:pPr>
        <w:rPr>
          <w:sz w:val="24"/>
          <w:szCs w:val="24"/>
          <w:rtl/>
        </w:rPr>
      </w:pPr>
      <w:r>
        <w:rPr>
          <w:rFonts w:hint="cs"/>
          <w:sz w:val="24"/>
          <w:szCs w:val="24"/>
          <w:rtl/>
        </w:rPr>
        <w:t>יש מצבים דומים חמורים מאלו במלחמת העצמאות אבל בהם לא נ</w:t>
      </w:r>
      <w:r w:rsidR="00AF6131">
        <w:rPr>
          <w:rFonts w:hint="cs"/>
          <w:sz w:val="24"/>
          <w:szCs w:val="24"/>
          <w:rtl/>
        </w:rPr>
        <w:t>ד</w:t>
      </w:r>
      <w:r>
        <w:rPr>
          <w:rFonts w:hint="cs"/>
          <w:sz w:val="24"/>
          <w:szCs w:val="24"/>
          <w:rtl/>
        </w:rPr>
        <w:t>ון במסגרת זו.</w:t>
      </w:r>
    </w:p>
    <w:p w14:paraId="79AFCB43" w14:textId="268E2273" w:rsidR="004F78A0" w:rsidRPr="00580747" w:rsidRDefault="004F78A0" w:rsidP="00580747">
      <w:pPr>
        <w:rPr>
          <w:sz w:val="24"/>
          <w:szCs w:val="24"/>
          <w:rtl/>
        </w:rPr>
      </w:pPr>
      <w:r>
        <w:rPr>
          <w:rFonts w:hint="cs"/>
          <w:sz w:val="24"/>
          <w:szCs w:val="24"/>
          <w:rtl/>
        </w:rPr>
        <w:t>הצבא חייב לפתוח את שור</w:t>
      </w:r>
      <w:r w:rsidR="00AF6131">
        <w:rPr>
          <w:rFonts w:hint="cs"/>
          <w:sz w:val="24"/>
          <w:szCs w:val="24"/>
          <w:rtl/>
        </w:rPr>
        <w:t>ו</w:t>
      </w:r>
      <w:r>
        <w:rPr>
          <w:rFonts w:hint="cs"/>
          <w:sz w:val="24"/>
          <w:szCs w:val="24"/>
          <w:rtl/>
        </w:rPr>
        <w:t>תיו, להבין שערכים הם דבר חשוב בעיקר לתפקודו ובמקום לנהל מלחמה לא מתפש</w:t>
      </w:r>
      <w:r w:rsidR="00A306EC">
        <w:rPr>
          <w:rFonts w:hint="cs"/>
          <w:sz w:val="24"/>
          <w:szCs w:val="24"/>
          <w:rtl/>
        </w:rPr>
        <w:t>ר</w:t>
      </w:r>
      <w:r>
        <w:rPr>
          <w:rFonts w:hint="cs"/>
          <w:sz w:val="24"/>
          <w:szCs w:val="24"/>
          <w:rtl/>
        </w:rPr>
        <w:t>ת כדי לא ליצור "תקדימים" לייצר מצב בו מורשת הגבורה שלנו כעם תקבל את המקום הראוי לה גם כמעשה צדק ללוחמים שבחלק מהמקר</w:t>
      </w:r>
      <w:r w:rsidR="00AF6131">
        <w:rPr>
          <w:rFonts w:hint="cs"/>
          <w:sz w:val="24"/>
          <w:szCs w:val="24"/>
          <w:rtl/>
        </w:rPr>
        <w:t>י</w:t>
      </w:r>
      <w:r>
        <w:rPr>
          <w:rFonts w:hint="cs"/>
          <w:sz w:val="24"/>
          <w:szCs w:val="24"/>
          <w:rtl/>
        </w:rPr>
        <w:t xml:space="preserve">ם הקריבו את נפשם בעת ביצוע </w:t>
      </w:r>
      <w:r w:rsidR="00AF6131">
        <w:rPr>
          <w:rFonts w:hint="cs"/>
          <w:sz w:val="24"/>
          <w:szCs w:val="24"/>
          <w:rtl/>
        </w:rPr>
        <w:t>מעשה</w:t>
      </w:r>
      <w:r>
        <w:rPr>
          <w:rFonts w:hint="cs"/>
          <w:sz w:val="24"/>
          <w:szCs w:val="24"/>
          <w:rtl/>
        </w:rPr>
        <w:t xml:space="preserve"> הגבורה וכן כצדק למשפחותיהם. לא פחות חשובה </w:t>
      </w:r>
      <w:r w:rsidR="00AF6131">
        <w:rPr>
          <w:rFonts w:hint="cs"/>
          <w:sz w:val="24"/>
          <w:szCs w:val="24"/>
          <w:rtl/>
        </w:rPr>
        <w:t>ה</w:t>
      </w:r>
      <w:r>
        <w:rPr>
          <w:rFonts w:hint="cs"/>
          <w:sz w:val="24"/>
          <w:szCs w:val="24"/>
          <w:rtl/>
        </w:rPr>
        <w:t>מורשת שלנו כעם ועשיית צדק במישור הציבורי.</w:t>
      </w:r>
    </w:p>
    <w:p w14:paraId="039CFB19" w14:textId="77777777" w:rsidR="000778DE" w:rsidRPr="002C095F" w:rsidRDefault="000778DE">
      <w:pPr>
        <w:rPr>
          <w:sz w:val="24"/>
          <w:szCs w:val="24"/>
        </w:rPr>
      </w:pPr>
    </w:p>
    <w:sectPr w:rsidR="000778DE" w:rsidRPr="002C095F" w:rsidSect="00A910F7">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B2A4AE" w14:textId="77777777" w:rsidR="000F2CCD" w:rsidRDefault="000F2CCD" w:rsidP="00F51A8D">
      <w:pPr>
        <w:spacing w:after="0" w:line="240" w:lineRule="auto"/>
      </w:pPr>
      <w:r>
        <w:separator/>
      </w:r>
    </w:p>
  </w:endnote>
  <w:endnote w:type="continuationSeparator" w:id="0">
    <w:p w14:paraId="6CF91087" w14:textId="77777777" w:rsidR="000F2CCD" w:rsidRDefault="000F2CCD" w:rsidP="00F51A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51877A" w14:textId="77777777" w:rsidR="000F2CCD" w:rsidRDefault="000F2CCD" w:rsidP="00F51A8D">
      <w:pPr>
        <w:spacing w:after="0" w:line="240" w:lineRule="auto"/>
      </w:pPr>
      <w:r>
        <w:separator/>
      </w:r>
    </w:p>
  </w:footnote>
  <w:footnote w:type="continuationSeparator" w:id="0">
    <w:p w14:paraId="6B803CFF" w14:textId="77777777" w:rsidR="000F2CCD" w:rsidRDefault="000F2CCD" w:rsidP="00F51A8D">
      <w:pPr>
        <w:spacing w:after="0" w:line="240" w:lineRule="auto"/>
      </w:pPr>
      <w:r>
        <w:continuationSeparator/>
      </w:r>
    </w:p>
  </w:footnote>
  <w:footnote w:id="1">
    <w:p w14:paraId="0E05A302" w14:textId="0BC3624C" w:rsidR="00F51A8D" w:rsidRDefault="00F51A8D">
      <w:pPr>
        <w:pStyle w:val="a4"/>
        <w:rPr>
          <w:rtl/>
        </w:rPr>
      </w:pPr>
      <w:r>
        <w:rPr>
          <w:rStyle w:val="a6"/>
        </w:rPr>
        <w:footnoteRef/>
      </w:r>
      <w:r>
        <w:rPr>
          <w:rtl/>
        </w:rPr>
        <w:t xml:space="preserve"> </w:t>
      </w:r>
      <w:r>
        <w:rPr>
          <w:rFonts w:hint="cs"/>
          <w:rtl/>
        </w:rPr>
        <w:t>הענקה מאוחרת של עיטורים היא פרשייה כואבת שצה"ל מתעקש כבר שנים</w:t>
      </w:r>
      <w:r w:rsidR="0000531C">
        <w:rPr>
          <w:rFonts w:hint="cs"/>
          <w:rtl/>
        </w:rPr>
        <w:t xml:space="preserve"> לקיימה. ראה כתבות של דרורי בנושא</w:t>
      </w:r>
      <w:r w:rsidR="0079465B">
        <w:rPr>
          <w:rFonts w:hint="cs"/>
          <w:rtl/>
        </w:rPr>
        <w:t>:</w:t>
      </w:r>
    </w:p>
    <w:p w14:paraId="619EAE03" w14:textId="6017CC5D" w:rsidR="0079465B" w:rsidRDefault="0079465B">
      <w:pPr>
        <w:pStyle w:val="a4"/>
        <w:rPr>
          <w:rtl/>
        </w:rPr>
      </w:pPr>
      <w:r>
        <w:rPr>
          <w:rFonts w:hint="cs"/>
          <w:rtl/>
        </w:rPr>
        <w:t>מערכות:</w:t>
      </w:r>
    </w:p>
    <w:p w14:paraId="1EA0DF89" w14:textId="0C07E5A1" w:rsidR="0079465B" w:rsidRDefault="00000000">
      <w:pPr>
        <w:pStyle w:val="a4"/>
        <w:rPr>
          <w:rtl/>
        </w:rPr>
      </w:pPr>
      <w:hyperlink r:id="rId1" w:history="1">
        <w:r w:rsidR="0079465B" w:rsidRPr="00E73EDD">
          <w:rPr>
            <w:rStyle w:val="Hyperlink"/>
          </w:rPr>
          <w:t>https://www.maarachot.idf.il/2011/%D7%92%D7%99%D7%9C%D7%99%D7%95%D7%A0%D7%95%D7%AA/%D7%9E%D7%A2%D7%A8%D7%9B%D7%95%D7%AA-440/%D7%A6%D7%9C-%D7%A9-%D7%9E%D7%90%D7%95%D7%97%D7%A8</w:t>
        </w:r>
        <w:r w:rsidR="0079465B" w:rsidRPr="00E73EDD">
          <w:rPr>
            <w:rStyle w:val="Hyperlink"/>
            <w:rFonts w:cs="Arial"/>
            <w:rtl/>
          </w:rPr>
          <w:t>/</w:t>
        </w:r>
      </w:hyperlink>
    </w:p>
    <w:p w14:paraId="4A74F371" w14:textId="77777777" w:rsidR="0079465B" w:rsidRDefault="0079465B">
      <w:pPr>
        <w:pStyle w:val="a4"/>
        <w:rPr>
          <w:rtl/>
        </w:rPr>
      </w:pPr>
    </w:p>
    <w:p w14:paraId="3ED75E71" w14:textId="03AC1297" w:rsidR="0079465B" w:rsidRDefault="0079465B" w:rsidP="0079465B">
      <w:pPr>
        <w:pStyle w:val="a4"/>
        <w:rPr>
          <w:rtl/>
        </w:rPr>
      </w:pPr>
      <w:r>
        <w:rPr>
          <w:rFonts w:hint="cs"/>
          <w:rtl/>
        </w:rPr>
        <w:t>ישראל דיפנס:</w:t>
      </w:r>
    </w:p>
    <w:p w14:paraId="222F6ECB" w14:textId="756CA049" w:rsidR="0079465B" w:rsidRDefault="00000000">
      <w:pPr>
        <w:pStyle w:val="a4"/>
        <w:rPr>
          <w:rtl/>
        </w:rPr>
      </w:pPr>
      <w:hyperlink r:id="rId2" w:history="1">
        <w:r w:rsidR="0079465B" w:rsidRPr="00E73EDD">
          <w:rPr>
            <w:rStyle w:val="Hyperlink"/>
          </w:rPr>
          <w:t>https://www.israeldefense.co.il/content/%D7%9E%D7%95%D7%98%D7%91-%D7%9E%D7%90%D7%95%D7%97%D7%A8-%D7%9E%D7%90%D7%A9%D7%A8-%D7%9C%D7%A2%D7%95%D7%9C%D7%9D-%D7%9C%D7%90</w:t>
        </w:r>
      </w:hyperlink>
    </w:p>
    <w:p w14:paraId="787DDF2B" w14:textId="21101482" w:rsidR="0079465B" w:rsidRDefault="0079465B">
      <w:pPr>
        <w:pStyle w:val="a4"/>
        <w:rPr>
          <w:rtl/>
        </w:rPr>
      </w:pPr>
    </w:p>
    <w:p w14:paraId="00EF8E5B" w14:textId="46B854D5" w:rsidR="0079465B" w:rsidRDefault="00000000">
      <w:pPr>
        <w:pStyle w:val="a4"/>
        <w:rPr>
          <w:rtl/>
        </w:rPr>
      </w:pPr>
      <w:hyperlink r:id="rId3" w:history="1">
        <w:r w:rsidR="0079465B" w:rsidRPr="00E73EDD">
          <w:rPr>
            <w:rStyle w:val="Hyperlink"/>
          </w:rPr>
          <w:t>https://www.offerd.org/a344269-%D7%9E%D7%A2%D7%A9%D7%94-%D7%92%D7%91%D7%95%D7%A8%D7%94-%D7%9E%D7%94%D7%A2%D7%91%D7%A8-%D7%91%D7%90%D7%A8%D7%94-%D7%91-%D7%9C%D7%A2%D7%95%D7%9C%D7%9D-%D7%9C%D7%90-%D7%9E%D7%90%D7%95%D7%97%D7%A8</w:t>
        </w:r>
      </w:hyperlink>
    </w:p>
    <w:p w14:paraId="34CB3BFA" w14:textId="7AD281B3" w:rsidR="0079465B" w:rsidRDefault="0079465B">
      <w:pPr>
        <w:pStyle w:val="a4"/>
        <w:rPr>
          <w:rtl/>
        </w:rPr>
      </w:pPr>
    </w:p>
    <w:p w14:paraId="78C6A882" w14:textId="77777777" w:rsidR="0079465B" w:rsidRDefault="0079465B">
      <w:pPr>
        <w:pStyle w:val="a4"/>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B19C9" w14:textId="79B009EC" w:rsidR="0091668E" w:rsidRPr="0091668E" w:rsidRDefault="0091668E">
    <w:pPr>
      <w:pStyle w:val="a9"/>
      <w:rPr>
        <w:highlight w:val="yellow"/>
        <w:rtl/>
      </w:rPr>
    </w:pPr>
    <w:r w:rsidRPr="0091668E">
      <w:rPr>
        <w:rFonts w:hint="cs"/>
        <w:highlight w:val="yellow"/>
        <w:rtl/>
      </w:rPr>
      <w:t>פורסם בבמה להיסטוריה צבאית, מארס 2023</w:t>
    </w:r>
  </w:p>
  <w:p w14:paraId="71799599" w14:textId="4FBDEAB8" w:rsidR="0091668E" w:rsidRPr="0091668E" w:rsidRDefault="0091668E">
    <w:pPr>
      <w:pStyle w:val="a9"/>
      <w:rPr>
        <w:sz w:val="24"/>
        <w:szCs w:val="24"/>
      </w:rPr>
    </w:pPr>
    <w:r w:rsidRPr="0091668E">
      <w:rPr>
        <w:sz w:val="24"/>
        <w:szCs w:val="24"/>
        <w:highlight w:val="yellow"/>
      </w:rPr>
      <w:t>http://www.mh-stage.com/?p=1730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83C49"/>
    <w:multiLevelType w:val="hybridMultilevel"/>
    <w:tmpl w:val="911A20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C763F37"/>
    <w:multiLevelType w:val="hybridMultilevel"/>
    <w:tmpl w:val="462A34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6271250">
    <w:abstractNumId w:val="0"/>
  </w:num>
  <w:num w:numId="2" w16cid:durableId="42214780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5CE1"/>
    <w:rsid w:val="0000531C"/>
    <w:rsid w:val="000778DE"/>
    <w:rsid w:val="000F2CCD"/>
    <w:rsid w:val="0017759C"/>
    <w:rsid w:val="00237E9C"/>
    <w:rsid w:val="00264BE7"/>
    <w:rsid w:val="002C095F"/>
    <w:rsid w:val="002D1EEA"/>
    <w:rsid w:val="002E7700"/>
    <w:rsid w:val="00367959"/>
    <w:rsid w:val="003F0005"/>
    <w:rsid w:val="0048081A"/>
    <w:rsid w:val="004F78A0"/>
    <w:rsid w:val="005246E0"/>
    <w:rsid w:val="00580747"/>
    <w:rsid w:val="005A2D3D"/>
    <w:rsid w:val="0063125C"/>
    <w:rsid w:val="00697600"/>
    <w:rsid w:val="0079465B"/>
    <w:rsid w:val="00803C11"/>
    <w:rsid w:val="00841835"/>
    <w:rsid w:val="008C3157"/>
    <w:rsid w:val="00901C86"/>
    <w:rsid w:val="00905CE1"/>
    <w:rsid w:val="0091668E"/>
    <w:rsid w:val="009651A7"/>
    <w:rsid w:val="00991BEF"/>
    <w:rsid w:val="00A04572"/>
    <w:rsid w:val="00A306EC"/>
    <w:rsid w:val="00A54A27"/>
    <w:rsid w:val="00A90FBB"/>
    <w:rsid w:val="00A910F7"/>
    <w:rsid w:val="00AF6131"/>
    <w:rsid w:val="00B06A9B"/>
    <w:rsid w:val="00BB1F29"/>
    <w:rsid w:val="00BE651B"/>
    <w:rsid w:val="00C05E93"/>
    <w:rsid w:val="00CA3703"/>
    <w:rsid w:val="00CD28D6"/>
    <w:rsid w:val="00CD7001"/>
    <w:rsid w:val="00D23603"/>
    <w:rsid w:val="00D36907"/>
    <w:rsid w:val="00D533BA"/>
    <w:rsid w:val="00DB2F6B"/>
    <w:rsid w:val="00DE4A57"/>
    <w:rsid w:val="00E10C96"/>
    <w:rsid w:val="00E31F3D"/>
    <w:rsid w:val="00E75471"/>
    <w:rsid w:val="00F51A8D"/>
    <w:rsid w:val="00F90FA9"/>
    <w:rsid w:val="00F94B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9F052B"/>
  <w15:chartTrackingRefBased/>
  <w15:docId w15:val="{82060901-1F31-4261-82A0-D20FA74E04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A2D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note text"/>
    <w:basedOn w:val="a"/>
    <w:link w:val="a5"/>
    <w:uiPriority w:val="99"/>
    <w:semiHidden/>
    <w:unhideWhenUsed/>
    <w:rsid w:val="00F51A8D"/>
    <w:pPr>
      <w:spacing w:after="0" w:line="240" w:lineRule="auto"/>
    </w:pPr>
    <w:rPr>
      <w:sz w:val="20"/>
      <w:szCs w:val="20"/>
    </w:rPr>
  </w:style>
  <w:style w:type="character" w:customStyle="1" w:styleId="a5">
    <w:name w:val="טקסט הערת שוליים תו"/>
    <w:basedOn w:val="a0"/>
    <w:link w:val="a4"/>
    <w:uiPriority w:val="99"/>
    <w:semiHidden/>
    <w:rsid w:val="00F51A8D"/>
    <w:rPr>
      <w:sz w:val="20"/>
      <w:szCs w:val="20"/>
    </w:rPr>
  </w:style>
  <w:style w:type="character" w:styleId="a6">
    <w:name w:val="footnote reference"/>
    <w:basedOn w:val="a0"/>
    <w:uiPriority w:val="99"/>
    <w:semiHidden/>
    <w:unhideWhenUsed/>
    <w:rsid w:val="00F51A8D"/>
    <w:rPr>
      <w:vertAlign w:val="superscript"/>
    </w:rPr>
  </w:style>
  <w:style w:type="paragraph" w:styleId="a7">
    <w:name w:val="List Paragraph"/>
    <w:basedOn w:val="a"/>
    <w:uiPriority w:val="34"/>
    <w:qFormat/>
    <w:rsid w:val="002C095F"/>
    <w:pPr>
      <w:ind w:left="720"/>
      <w:contextualSpacing/>
    </w:pPr>
  </w:style>
  <w:style w:type="character" w:styleId="Hyperlink">
    <w:name w:val="Hyperlink"/>
    <w:basedOn w:val="a0"/>
    <w:uiPriority w:val="99"/>
    <w:unhideWhenUsed/>
    <w:rsid w:val="0079465B"/>
    <w:rPr>
      <w:color w:val="0000FF" w:themeColor="hyperlink"/>
      <w:u w:val="single"/>
    </w:rPr>
  </w:style>
  <w:style w:type="character" w:styleId="a8">
    <w:name w:val="Unresolved Mention"/>
    <w:basedOn w:val="a0"/>
    <w:uiPriority w:val="99"/>
    <w:semiHidden/>
    <w:unhideWhenUsed/>
    <w:rsid w:val="0079465B"/>
    <w:rPr>
      <w:color w:val="605E5C"/>
      <w:shd w:val="clear" w:color="auto" w:fill="E1DFDD"/>
    </w:rPr>
  </w:style>
  <w:style w:type="paragraph" w:styleId="a9">
    <w:name w:val="header"/>
    <w:basedOn w:val="a"/>
    <w:link w:val="aa"/>
    <w:uiPriority w:val="99"/>
    <w:unhideWhenUsed/>
    <w:rsid w:val="0091668E"/>
    <w:pPr>
      <w:tabs>
        <w:tab w:val="center" w:pos="4153"/>
        <w:tab w:val="right" w:pos="8306"/>
      </w:tabs>
      <w:spacing w:after="0" w:line="240" w:lineRule="auto"/>
    </w:pPr>
  </w:style>
  <w:style w:type="character" w:customStyle="1" w:styleId="aa">
    <w:name w:val="כותרת עליונה תו"/>
    <w:basedOn w:val="a0"/>
    <w:link w:val="a9"/>
    <w:uiPriority w:val="99"/>
    <w:rsid w:val="0091668E"/>
  </w:style>
  <w:style w:type="paragraph" w:styleId="ab">
    <w:name w:val="footer"/>
    <w:basedOn w:val="a"/>
    <w:link w:val="ac"/>
    <w:uiPriority w:val="99"/>
    <w:unhideWhenUsed/>
    <w:rsid w:val="0091668E"/>
    <w:pPr>
      <w:tabs>
        <w:tab w:val="center" w:pos="4153"/>
        <w:tab w:val="right" w:pos="8306"/>
      </w:tabs>
      <w:spacing w:after="0" w:line="240" w:lineRule="auto"/>
    </w:pPr>
  </w:style>
  <w:style w:type="character" w:customStyle="1" w:styleId="ac">
    <w:name w:val="כותרת תחתונה תו"/>
    <w:basedOn w:val="a0"/>
    <w:link w:val="ab"/>
    <w:uiPriority w:val="99"/>
    <w:rsid w:val="009166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offerd.org/a344269-%D7%9E%D7%A2%D7%A9%D7%94-%D7%92%D7%91%D7%95%D7%A8%D7%94-%D7%9E%D7%94%D7%A2%D7%91%D7%A8-%D7%91%D7%90%D7%A8%D7%94-%D7%91-%D7%9C%D7%A2%D7%95%D7%9C%D7%9D-%D7%9C%D7%90-%D7%9E%D7%90%D7%95%D7%97%D7%A8" TargetMode="External"/><Relationship Id="rId2" Type="http://schemas.openxmlformats.org/officeDocument/2006/relationships/hyperlink" Target="https://www.israeldefense.co.il/content/%D7%9E%D7%95%D7%98%D7%91-%D7%9E%D7%90%D7%95%D7%97%D7%A8-%D7%9E%D7%90%D7%A9%D7%A8-%D7%9C%D7%A2%D7%95%D7%9C%D7%9D-%D7%9C%D7%90" TargetMode="External"/><Relationship Id="rId1" Type="http://schemas.openxmlformats.org/officeDocument/2006/relationships/hyperlink" Target="https://www.maarachot.idf.il/2011/%D7%92%D7%99%D7%9C%D7%99%D7%95%D7%A0%D7%95%D7%AA/%D7%9E%D7%A2%D7%A8%D7%9B%D7%95%D7%AA-440/%D7%A6%D7%9C-%D7%A9-%D7%9E%D7%90%D7%95%D7%97%D7%A8/"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A72115-B52D-4957-860B-F12D99ACF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4</Pages>
  <Words>1441</Words>
  <Characters>7205</Characters>
  <Application>Microsoft Office Word</Application>
  <DocSecurity>0</DocSecurity>
  <Lines>60</Lines>
  <Paragraphs>17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Offer Drori</dc:creator>
  <cp:keywords/>
  <dc:description/>
  <cp:lastModifiedBy>Offer Drori</cp:lastModifiedBy>
  <cp:revision>3</cp:revision>
  <dcterms:created xsi:type="dcterms:W3CDTF">2023-03-22T06:04:00Z</dcterms:created>
  <dcterms:modified xsi:type="dcterms:W3CDTF">2023-03-22T06:05:00Z</dcterms:modified>
</cp:coreProperties>
</file>